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D70" w:rsidRPr="00D328E2" w:rsidRDefault="00301D70" w:rsidP="00301D70">
      <w:pPr>
        <w:jc w:val="center"/>
        <w:rPr>
          <w:rFonts w:ascii="Georgia" w:hAnsi="Georgia"/>
          <w:b/>
          <w:i/>
          <w:sz w:val="28"/>
          <w:szCs w:val="28"/>
          <w:lang w:val="uk-UA"/>
        </w:rPr>
      </w:pPr>
      <w:r w:rsidRPr="00D328E2">
        <w:rPr>
          <w:rFonts w:ascii="Georgia" w:hAnsi="Georgia"/>
          <w:b/>
          <w:i/>
          <w:sz w:val="28"/>
          <w:szCs w:val="28"/>
          <w:lang w:val="uk-UA"/>
        </w:rPr>
        <w:t>ІНВЕСТИЦІЙНА ПРОПОЗИЦІЯ,</w:t>
      </w:r>
    </w:p>
    <w:p w:rsidR="00301D70" w:rsidRDefault="00301D70" w:rsidP="00301D70">
      <w:pPr>
        <w:jc w:val="center"/>
        <w:rPr>
          <w:rFonts w:ascii="Georgia" w:hAnsi="Georgia"/>
          <w:b/>
          <w:i/>
          <w:sz w:val="24"/>
          <w:szCs w:val="24"/>
          <w:lang w:val="uk-UA"/>
        </w:rPr>
      </w:pPr>
      <w:r w:rsidRPr="00D328E2">
        <w:rPr>
          <w:rFonts w:ascii="Georgia" w:hAnsi="Georgia"/>
          <w:b/>
          <w:i/>
          <w:sz w:val="24"/>
          <w:szCs w:val="24"/>
          <w:lang w:val="uk-UA"/>
        </w:rPr>
        <w:t xml:space="preserve">що пропонується до впровадження </w:t>
      </w:r>
    </w:p>
    <w:p w:rsidR="00301D70" w:rsidRDefault="00301D70" w:rsidP="00301D70">
      <w:pPr>
        <w:jc w:val="center"/>
        <w:rPr>
          <w:rFonts w:ascii="Georgia" w:hAnsi="Georgia"/>
          <w:b/>
          <w:i/>
          <w:sz w:val="24"/>
          <w:szCs w:val="24"/>
          <w:lang w:val="uk-UA"/>
        </w:rPr>
      </w:pPr>
      <w:r w:rsidRPr="00D328E2">
        <w:rPr>
          <w:rFonts w:ascii="Georgia" w:hAnsi="Georgia"/>
          <w:b/>
          <w:i/>
          <w:sz w:val="24"/>
          <w:szCs w:val="24"/>
          <w:lang w:val="uk-UA"/>
        </w:rPr>
        <w:t xml:space="preserve">«Приміщення </w:t>
      </w:r>
      <w:r>
        <w:rPr>
          <w:rFonts w:ascii="Georgia" w:hAnsi="Georgia"/>
          <w:b/>
          <w:i/>
          <w:sz w:val="24"/>
          <w:szCs w:val="24"/>
          <w:lang w:val="uk-UA"/>
        </w:rPr>
        <w:t>лазні по вул. Білоруській, 15 м. Овруч</w:t>
      </w:r>
      <w:r w:rsidR="00F84435">
        <w:rPr>
          <w:rFonts w:ascii="Georgia" w:hAnsi="Georgia"/>
          <w:b/>
          <w:i/>
          <w:sz w:val="24"/>
          <w:szCs w:val="24"/>
          <w:lang w:val="uk-UA"/>
        </w:rPr>
        <w:t>, загальною площею – 179,7 м</w:t>
      </w:r>
      <w:r w:rsidR="00F84435" w:rsidRPr="00F84435">
        <w:rPr>
          <w:rFonts w:ascii="Georgia" w:hAnsi="Georgia"/>
          <w:b/>
          <w:i/>
          <w:sz w:val="24"/>
          <w:szCs w:val="24"/>
          <w:vertAlign w:val="superscript"/>
          <w:lang w:val="uk-UA"/>
        </w:rPr>
        <w:t>2</w:t>
      </w:r>
      <w:r>
        <w:rPr>
          <w:rFonts w:ascii="Georgia" w:hAnsi="Georgia"/>
          <w:b/>
          <w:i/>
          <w:sz w:val="24"/>
          <w:szCs w:val="24"/>
          <w:lang w:val="uk-UA"/>
        </w:rPr>
        <w:t>»</w:t>
      </w:r>
    </w:p>
    <w:p w:rsidR="00301D70" w:rsidRDefault="00301D70" w:rsidP="00301D70">
      <w:pPr>
        <w:jc w:val="center"/>
        <w:rPr>
          <w:rFonts w:ascii="Georgia" w:hAnsi="Georgia"/>
          <w:b/>
          <w:i/>
          <w:sz w:val="24"/>
          <w:szCs w:val="24"/>
          <w:lang w:val="uk-UA"/>
        </w:rPr>
      </w:pPr>
      <w:r w:rsidRPr="00D328E2">
        <w:rPr>
          <w:rFonts w:ascii="Georgia" w:hAnsi="Georgia"/>
          <w:b/>
          <w:i/>
          <w:sz w:val="24"/>
          <w:szCs w:val="24"/>
          <w:lang w:val="uk-UA"/>
        </w:rPr>
        <w:t xml:space="preserve"> </w:t>
      </w:r>
    </w:p>
    <w:p w:rsidR="00301D70" w:rsidRPr="00D328E2" w:rsidRDefault="00301D70" w:rsidP="00301D70">
      <w:pPr>
        <w:jc w:val="center"/>
        <w:rPr>
          <w:rFonts w:ascii="Georgia" w:hAnsi="Georgia"/>
          <w:b/>
          <w:i/>
          <w:sz w:val="24"/>
          <w:szCs w:val="24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301D70" w:rsidRPr="00DD38B7" w:rsidTr="00E713E0">
        <w:tc>
          <w:tcPr>
            <w:tcW w:w="3823" w:type="dxa"/>
            <w:vAlign w:val="center"/>
          </w:tcPr>
          <w:p w:rsidR="00301D70" w:rsidRPr="00DD38B7" w:rsidRDefault="00301D70" w:rsidP="00E713E0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 w:rsidRPr="00DD38B7">
              <w:rPr>
                <w:rFonts w:ascii="Bookman Old Style" w:hAnsi="Bookman Old Style"/>
                <w:sz w:val="24"/>
                <w:szCs w:val="24"/>
                <w:lang w:val="uk-UA"/>
              </w:rPr>
              <w:t>Ініціатор:</w:t>
            </w:r>
          </w:p>
        </w:tc>
        <w:tc>
          <w:tcPr>
            <w:tcW w:w="5522" w:type="dxa"/>
          </w:tcPr>
          <w:p w:rsidR="00301D70" w:rsidRPr="00D328E2" w:rsidRDefault="00301D70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Овруцька міська рада</w:t>
            </w:r>
          </w:p>
          <w:p w:rsidR="00301D70" w:rsidRPr="00D328E2" w:rsidRDefault="00301D70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м. Овруч, вул. Радянська, 43</w:t>
            </w:r>
          </w:p>
          <w:p w:rsidR="00301D70" w:rsidRPr="00D328E2" w:rsidRDefault="00301D70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Коруд Іван Ярославович</w:t>
            </w:r>
          </w:p>
          <w:p w:rsidR="00301D70" w:rsidRDefault="00301D70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proofErr w:type="spellStart"/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тел</w:t>
            </w:r>
            <w:proofErr w:type="spellEnd"/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. </w:t>
            </w:r>
            <w:r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/04148/ 4-47-48</w:t>
            </w:r>
          </w:p>
          <w:p w:rsidR="00301D70" w:rsidRPr="00D328E2" w:rsidRDefault="00301D70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контактний телефон: /04148/</w:t>
            </w: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 4-24-08</w:t>
            </w:r>
          </w:p>
        </w:tc>
      </w:tr>
      <w:tr w:rsidR="00301D70" w:rsidRPr="00DD38B7" w:rsidTr="00E713E0">
        <w:tc>
          <w:tcPr>
            <w:tcW w:w="3823" w:type="dxa"/>
            <w:vAlign w:val="center"/>
          </w:tcPr>
          <w:p w:rsidR="00301D70" w:rsidRPr="00DD38B7" w:rsidRDefault="00301D70" w:rsidP="00E713E0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 xml:space="preserve">Загальна кошторисна вартість пропозиції: </w:t>
            </w:r>
          </w:p>
        </w:tc>
        <w:tc>
          <w:tcPr>
            <w:tcW w:w="5522" w:type="dxa"/>
            <w:vAlign w:val="center"/>
          </w:tcPr>
          <w:p w:rsidR="00301D70" w:rsidRPr="00D328E2" w:rsidRDefault="00301D70" w:rsidP="00E713E0">
            <w:pPr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В межах кошторисів забудовників</w:t>
            </w:r>
          </w:p>
        </w:tc>
      </w:tr>
      <w:tr w:rsidR="00301D70" w:rsidRPr="00DD38B7" w:rsidTr="00E713E0">
        <w:tc>
          <w:tcPr>
            <w:tcW w:w="3823" w:type="dxa"/>
            <w:vAlign w:val="center"/>
          </w:tcPr>
          <w:p w:rsidR="00301D70" w:rsidRDefault="00301D70" w:rsidP="00E713E0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Потреба в інвестиціях,</w:t>
            </w:r>
          </w:p>
          <w:p w:rsidR="00301D70" w:rsidRDefault="00301D70" w:rsidP="00E713E0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дол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. США:</w:t>
            </w:r>
          </w:p>
        </w:tc>
        <w:tc>
          <w:tcPr>
            <w:tcW w:w="5522" w:type="dxa"/>
            <w:vAlign w:val="center"/>
          </w:tcPr>
          <w:p w:rsidR="00301D70" w:rsidRPr="00D328E2" w:rsidRDefault="00301D70" w:rsidP="00E713E0">
            <w:pPr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В межах кошторисів забудовників</w:t>
            </w:r>
          </w:p>
        </w:tc>
      </w:tr>
      <w:tr w:rsidR="00301D70" w:rsidRPr="00DD38B7" w:rsidTr="00E713E0">
        <w:tc>
          <w:tcPr>
            <w:tcW w:w="3823" w:type="dxa"/>
            <w:vAlign w:val="center"/>
          </w:tcPr>
          <w:p w:rsidR="00301D70" w:rsidRDefault="00301D70" w:rsidP="00E713E0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Прогнозований строк окупності:</w:t>
            </w:r>
          </w:p>
        </w:tc>
        <w:tc>
          <w:tcPr>
            <w:tcW w:w="5522" w:type="dxa"/>
            <w:vAlign w:val="center"/>
          </w:tcPr>
          <w:p w:rsidR="00301D70" w:rsidRPr="00D328E2" w:rsidRDefault="00301D70" w:rsidP="00E713E0">
            <w:pPr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5 років</w:t>
            </w:r>
          </w:p>
        </w:tc>
      </w:tr>
      <w:tr w:rsidR="00301D70" w:rsidRPr="00DD38B7" w:rsidTr="00E713E0">
        <w:tc>
          <w:tcPr>
            <w:tcW w:w="3823" w:type="dxa"/>
            <w:vAlign w:val="center"/>
          </w:tcPr>
          <w:p w:rsidR="00301D70" w:rsidRDefault="00301D70" w:rsidP="00E713E0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Форма участі інвестора:</w:t>
            </w:r>
          </w:p>
        </w:tc>
        <w:tc>
          <w:tcPr>
            <w:tcW w:w="5522" w:type="dxa"/>
          </w:tcPr>
          <w:p w:rsidR="00301D70" w:rsidRPr="00D328E2" w:rsidRDefault="00301D70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Прямі інвестиції </w:t>
            </w:r>
          </w:p>
        </w:tc>
      </w:tr>
      <w:tr w:rsidR="00301D70" w:rsidRPr="00DD38B7" w:rsidTr="00E713E0">
        <w:tc>
          <w:tcPr>
            <w:tcW w:w="3823" w:type="dxa"/>
            <w:vAlign w:val="center"/>
          </w:tcPr>
          <w:p w:rsidR="00301D70" w:rsidRDefault="00301D70" w:rsidP="00E713E0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Ресурсне забезпечення пропозиції:</w:t>
            </w:r>
          </w:p>
        </w:tc>
        <w:tc>
          <w:tcPr>
            <w:tcW w:w="5522" w:type="dxa"/>
          </w:tcPr>
          <w:p w:rsidR="00301D70" w:rsidRPr="00D328E2" w:rsidRDefault="00301D70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Виготовлений технічний план  та витяг з Державного реєстру речових прав на земельну ділянку</w:t>
            </w:r>
            <w:r w:rsidR="00F84435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. Земельна ділянка – 0,0347 га для будівництва і обслуговування.</w:t>
            </w:r>
          </w:p>
        </w:tc>
      </w:tr>
      <w:tr w:rsidR="00301D70" w:rsidRPr="00DD38B7" w:rsidTr="00E713E0">
        <w:tc>
          <w:tcPr>
            <w:tcW w:w="3823" w:type="dxa"/>
            <w:vAlign w:val="center"/>
          </w:tcPr>
          <w:p w:rsidR="00301D70" w:rsidRDefault="00301D70" w:rsidP="00E713E0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Наявність комунікацій:</w:t>
            </w:r>
          </w:p>
        </w:tc>
        <w:tc>
          <w:tcPr>
            <w:tcW w:w="5522" w:type="dxa"/>
          </w:tcPr>
          <w:p w:rsidR="00301D70" w:rsidRPr="00D328E2" w:rsidRDefault="00301D70" w:rsidP="00F84435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Поряд проходять лінії </w:t>
            </w:r>
            <w:proofErr w:type="spellStart"/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електро</w:t>
            </w:r>
            <w:proofErr w:type="spellEnd"/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 та газопостачання, водопостачання і водовідведення</w:t>
            </w:r>
            <w:r w:rsidR="00F84435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. Поряд розміщені залізнична та автостанції.</w:t>
            </w:r>
          </w:p>
        </w:tc>
      </w:tr>
      <w:tr w:rsidR="00301D70" w:rsidRPr="00DD38B7" w:rsidTr="00E713E0">
        <w:tc>
          <w:tcPr>
            <w:tcW w:w="3823" w:type="dxa"/>
            <w:vAlign w:val="center"/>
          </w:tcPr>
          <w:p w:rsidR="00301D70" w:rsidRDefault="00301D70" w:rsidP="00E713E0">
            <w:pPr>
              <w:rPr>
                <w:rFonts w:ascii="Bookman Old Style" w:hAnsi="Bookman Old Style"/>
                <w:sz w:val="24"/>
                <w:szCs w:val="24"/>
                <w:lang w:val="uk-UA"/>
              </w:rPr>
            </w:pPr>
            <w:r>
              <w:rPr>
                <w:rFonts w:ascii="Bookman Old Style" w:hAnsi="Bookman Old Style"/>
                <w:sz w:val="24"/>
                <w:szCs w:val="24"/>
                <w:lang w:val="uk-UA"/>
              </w:rPr>
              <w:t>Інше (відстань до обласного центру, міжнародних сполучень):</w:t>
            </w:r>
          </w:p>
        </w:tc>
        <w:tc>
          <w:tcPr>
            <w:tcW w:w="5522" w:type="dxa"/>
          </w:tcPr>
          <w:p w:rsidR="00301D70" w:rsidRPr="00D328E2" w:rsidRDefault="00301D70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Відстань до обласного центру від м. Овруча складає по залізниці – 127 км, по шосейному шляху – 138 км.</w:t>
            </w:r>
          </w:p>
          <w:p w:rsidR="00301D70" w:rsidRPr="00D328E2" w:rsidRDefault="00301D70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Автодороги, що проходять по території району Мінськ – Ізмаїл, Овруч – Київ, Овруч – </w:t>
            </w:r>
            <w:proofErr w:type="spellStart"/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Словечно</w:t>
            </w:r>
            <w:proofErr w:type="spellEnd"/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>.</w:t>
            </w:r>
          </w:p>
          <w:p w:rsidR="00301D70" w:rsidRPr="00D328E2" w:rsidRDefault="00301D70" w:rsidP="00E713E0">
            <w:pPr>
              <w:jc w:val="both"/>
              <w:rPr>
                <w:rFonts w:ascii="Bookman Old Style" w:hAnsi="Bookman Old Style"/>
                <w:b/>
                <w:sz w:val="24"/>
                <w:szCs w:val="24"/>
                <w:lang w:val="uk-UA"/>
              </w:rPr>
            </w:pPr>
            <w:r w:rsidRPr="00D328E2">
              <w:rPr>
                <w:rFonts w:ascii="Bookman Old Style" w:hAnsi="Bookman Old Style"/>
                <w:b/>
                <w:sz w:val="24"/>
                <w:szCs w:val="24"/>
                <w:lang w:val="uk-UA"/>
              </w:rPr>
              <w:t xml:space="preserve">З півночі на південь територію району перетинає залізна дорога  Санкт-Петербург – Одеса протяжністю в межах району 71 км. </w:t>
            </w:r>
          </w:p>
        </w:tc>
      </w:tr>
    </w:tbl>
    <w:p w:rsidR="00840996" w:rsidRDefault="00244F50">
      <w:r w:rsidRPr="00244F50">
        <w:rPr>
          <w:noProof/>
          <w:lang w:eastAsia="ru-RU"/>
        </w:rPr>
        <w:lastRenderedPageBreak/>
        <w:drawing>
          <wp:inline distT="0" distB="0" distL="0" distR="0">
            <wp:extent cx="5940425" cy="4457468"/>
            <wp:effectExtent l="0" t="0" r="3175" b="635"/>
            <wp:docPr id="1" name="Рисунок 1" descr="D:\RABOTA\ФОТО!!!!!!!!!!!!!!!!!!\DSCN7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BOTA\ФОТО!!!!!!!!!!!!!!!!!!\DSCN77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F50">
        <w:rPr>
          <w:noProof/>
          <w:lang w:eastAsia="ru-RU"/>
        </w:rPr>
        <w:drawing>
          <wp:inline distT="0" distB="0" distL="0" distR="0">
            <wp:extent cx="5940425" cy="4457468"/>
            <wp:effectExtent l="0" t="0" r="3175" b="635"/>
            <wp:docPr id="2" name="Рисунок 2" descr="D:\RABOTA\ФОТО!!!!!!!!!!!!!!!!!!\DSCN7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ABOTA\ФОТО!!!!!!!!!!!!!!!!!!\DSCN77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F50">
        <w:rPr>
          <w:noProof/>
          <w:lang w:eastAsia="ru-RU"/>
        </w:rPr>
        <w:lastRenderedPageBreak/>
        <w:drawing>
          <wp:inline distT="0" distB="0" distL="0" distR="0">
            <wp:extent cx="5940425" cy="4457468"/>
            <wp:effectExtent l="0" t="0" r="3175" b="635"/>
            <wp:docPr id="3" name="Рисунок 3" descr="D:\RABOTA\ФОТО!!!!!!!!!!!!!!!!!!\DSCN7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ABOTA\ФОТО!!!!!!!!!!!!!!!!!!\DSCN77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09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D70"/>
    <w:rsid w:val="00150746"/>
    <w:rsid w:val="00244F50"/>
    <w:rsid w:val="00301D70"/>
    <w:rsid w:val="00840996"/>
    <w:rsid w:val="00F84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2F2DED-6455-4EBD-B3FB-CB295A56E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1D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01D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01D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01D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184</Words>
  <Characters>1050</Characters>
  <Application>Microsoft Office Word</Application>
  <DocSecurity>0</DocSecurity>
  <Lines>8</Lines>
  <Paragraphs>2</Paragraphs>
  <ScaleCrop>false</ScaleCrop>
  <Company>SPecialiST RePack</Company>
  <LinksUpToDate>false</LinksUpToDate>
  <CharactersWithSpaces>1232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Kоkos</dc:creator>
  <cp:keywords/>
  <dc:description/>
  <cp:lastModifiedBy>GS</cp:lastModifiedBy>
  <cp:revision>3</cp:revision>
  <cp:lastPrinted>2016-01-16T14:01:00Z</cp:lastPrinted>
  <dcterms:created xsi:type="dcterms:W3CDTF">2016-01-16T12:23:00Z</dcterms:created>
  <dcterms:modified xsi:type="dcterms:W3CDTF">2016-01-16T14:39:00Z</dcterms:modified>
</cp:coreProperties>
</file>