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92" w:rsidRPr="00204792" w:rsidRDefault="00204792" w:rsidP="0064270B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</w:pPr>
      <w:r w:rsidRPr="002047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>АНАЛІЗ</w:t>
      </w:r>
      <w:r w:rsidRPr="002047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br/>
        <w:t>регуляторного впливу</w:t>
      </w:r>
      <w:r w:rsidRPr="002047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br/>
        <w:t xml:space="preserve">Назва регуляторного органу: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Овруцька </w:t>
      </w:r>
      <w:r w:rsidRPr="00204792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міська рада</w:t>
      </w:r>
      <w:r w:rsidRPr="00204792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br/>
      </w:r>
      <w:r w:rsidRPr="002047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>Назва документа: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04792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проект рішення «Про</w:t>
      </w:r>
      <w:r w:rsidR="0064270B" w:rsidRPr="006427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4270B" w:rsidRPr="0064270B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 встановлення міс</w:t>
      </w:r>
      <w:r w:rsidR="0064270B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цевих податків та зборів на 2018</w:t>
      </w:r>
      <w:r w:rsidR="0064270B" w:rsidRPr="0064270B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 рік по м. Овручу</w:t>
      </w:r>
      <w:r w:rsidRPr="00204792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».</w:t>
      </w:r>
      <w:r w:rsidRPr="00204792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br/>
      </w:r>
      <w:r w:rsidRPr="002047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 xml:space="preserve">Розробник аналізу регуляторного впливу: </w:t>
      </w:r>
      <w:r w:rsidR="0064270B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Виконавчий комітет</w:t>
      </w:r>
      <w:r w:rsidRPr="00204792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 </w:t>
      </w:r>
      <w:r w:rsidR="0064270B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 xml:space="preserve">Овруцької </w:t>
      </w:r>
      <w:r w:rsidRPr="00204792">
        <w:rPr>
          <w:rFonts w:ascii="TimesNewRomanPSMT" w:eastAsia="Times New Roman" w:hAnsi="TimesNewRomanPSMT" w:cs="Times New Roman"/>
          <w:color w:val="000000"/>
          <w:sz w:val="24"/>
          <w:szCs w:val="24"/>
          <w:lang w:eastAsia="uk-UA"/>
        </w:rPr>
        <w:t>міської ради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730"/>
        <w:gridCol w:w="6435"/>
      </w:tblGrid>
      <w:tr w:rsidR="00204792" w:rsidRPr="00204792" w:rsidTr="00204792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FC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>№п/п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FC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>Рубрика аналізу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FC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>Характеристика</w:t>
            </w:r>
          </w:p>
        </w:tc>
      </w:tr>
      <w:tr w:rsidR="00204792" w:rsidRPr="00204792" w:rsidTr="00204792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1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Проблема, яку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передбачається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вирішити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20479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uk-UA"/>
              </w:rPr>
              <w:sym w:font="Symbol" w:char="F0B7"/>
            </w:r>
            <w:r w:rsidRPr="0020479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Опис проблеми та її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прояв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20479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uk-UA"/>
              </w:rPr>
              <w:sym w:font="Symbol" w:char="F0B7"/>
            </w:r>
            <w:r w:rsidRPr="0020479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Причини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виникнення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20479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uk-UA"/>
              </w:rPr>
              <w:sym w:font="Symbol" w:char="F0B7"/>
            </w:r>
            <w:r w:rsidRPr="00204792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На кого проблема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має вплив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Впровадження даного регулювання є доцільним,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оскільки регуляторний акт спрямований на досягнення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чітко визначеної мети — приведення порядку справляння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податку на нерухоме майно, відмінне від земельної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ділянки, транспортного податку та плати за землю</w:t>
            </w:r>
            <w:r w:rsidR="0064270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, єдиного податку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на</w:t>
            </w:r>
            <w:r w:rsidR="0064270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території міста Овруча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у відповідність до чинного</w:t>
            </w:r>
            <w:r w:rsidR="0064270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законодавства.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До кола суб'єктів, на яких проблема має вплив,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належать: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юридичні особи - платники даних податків;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фізичні особи - платники даних податків;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органи місцевого самоврядування.</w:t>
            </w:r>
          </w:p>
        </w:tc>
      </w:tr>
      <w:tr w:rsidR="00204792" w:rsidRPr="00204792" w:rsidTr="00204792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2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Цілі державного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регулювання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- впорядкування сплати податку на нерухоме майно,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відмінне від земельної ділянки, транспортного податку та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плати за землю</w:t>
            </w:r>
            <w:r w:rsidR="0064270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, єдиного податку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у відповідності до Податкового кодексу</w:t>
            </w:r>
            <w:r w:rsidR="0064270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України;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затвердження Положень про порядок справляння даних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</w:t>
            </w:r>
            <w:r w:rsidR="0064270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одатків, на території міста Овруча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у новій редакції;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встановлення ставок даних податків;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реалізація податкової політики в частині збільшення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надход</w:t>
            </w:r>
            <w:r w:rsidR="0064270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жень до бюджету міста Овруча.</w:t>
            </w:r>
          </w:p>
        </w:tc>
      </w:tr>
      <w:tr w:rsidR="00FC298F" w:rsidRPr="00204792" w:rsidTr="00FC298F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8F" w:rsidRPr="00204792" w:rsidRDefault="00FC298F" w:rsidP="003229D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3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8F" w:rsidRPr="00204792" w:rsidRDefault="00FC298F" w:rsidP="003229D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Альтернативи та їх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оцінки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8F" w:rsidRPr="00204792" w:rsidRDefault="00FC298F" w:rsidP="003229D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Альтернативними способами досягнення визначених цілей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є: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залишення існуючої на даний момент ситуації без змін.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 xml:space="preserve">- прийняття даного регуляторного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Першою альтернативою є залишення діючого порядку,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тобто неприйняття даного регуляторного акту. Ця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альтернатива є неприйнятною.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Тому, оцінюючи альтернативи, перевага була віддана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останній, оскільки прийняття даного регуляторного акту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забезпечить виконання вимог Податкового кодексу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України з внесеними до нього змінами щодо його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вдосконалення</w:t>
            </w:r>
          </w:p>
        </w:tc>
      </w:tr>
      <w:tr w:rsidR="002C7EF4" w:rsidRPr="00204792" w:rsidTr="00FC298F">
        <w:trPr>
          <w:trHeight w:val="126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F4" w:rsidRPr="00204792" w:rsidRDefault="002C7EF4" w:rsidP="002C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4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F4" w:rsidRPr="00204792" w:rsidRDefault="002C7EF4" w:rsidP="002C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Механізми використані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 документі для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досягнення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поставлених цілей та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вирішення проблеми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F4" w:rsidRPr="002C7EF4" w:rsidRDefault="002C7EF4" w:rsidP="002C7E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Механізм дії запропонованого регуляторного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спрямований на безпосереднє розв’язання визначеної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проблеми, а саме: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податок на нерухоме майно сплачується фізичними та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юридичними особами, які є власниками об’єктів житлової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та/або нежитлової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нерухомості;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транспортний податок сплачується фізичними та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юридичними особами, які є власниками легкових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 xml:space="preserve">автомобілів, які використовується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не більше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5 років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lastRenderedPageBreak/>
              <w:t>(</w:t>
            </w:r>
            <w:r w:rsidRPr="002C7E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включно) та </w:t>
            </w:r>
            <w:proofErr w:type="spellStart"/>
            <w:r w:rsidRPr="002C7E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середньоринкова</w:t>
            </w:r>
            <w:proofErr w:type="spellEnd"/>
            <w:r w:rsidRPr="002C7EF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вартість яких становить понад 375 розмірів мінімальної заробітної плати</w:t>
            </w:r>
          </w:p>
          <w:p w:rsidR="002C7EF4" w:rsidRDefault="002C7EF4" w:rsidP="002C7EF4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</w:pPr>
            <w:r w:rsidRPr="0064270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- сплата за землю сплачується фізичними та юридичними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особами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, які є власниками земельних ділянок на території міста Овруча</w:t>
            </w:r>
          </w:p>
          <w:p w:rsidR="002C7EF4" w:rsidRPr="00204792" w:rsidRDefault="002C7EF4" w:rsidP="002C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- єдиний податок – сплачується суб’єктам</w:t>
            </w: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szCs w:val="24"/>
                <w:lang w:eastAsia="uk-UA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господарської діяльності, які виявили бажання працювати на спрощеній системі оподаткування</w:t>
            </w:r>
          </w:p>
        </w:tc>
      </w:tr>
    </w:tbl>
    <w:p w:rsidR="00204792" w:rsidRPr="00204792" w:rsidRDefault="00204792" w:rsidP="002047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6520"/>
      </w:tblGrid>
      <w:tr w:rsidR="00204792" w:rsidRPr="00204792" w:rsidTr="002047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Очікувані результати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Інформація надається в Таблиці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вигод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та витрат.</w:t>
            </w:r>
          </w:p>
        </w:tc>
      </w:tr>
      <w:tr w:rsidR="00204792" w:rsidRPr="00204792" w:rsidTr="002047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Термін дії документа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181818"/>
                <w:sz w:val="24"/>
                <w:szCs w:val="24"/>
                <w:lang w:eastAsia="uk-UA"/>
              </w:rPr>
              <w:t>Проект рішення передбачає затвердження ставок податків</w:t>
            </w:r>
            <w:r w:rsidRPr="00204792">
              <w:rPr>
                <w:rFonts w:ascii="TimesNewRomanPSMT" w:eastAsia="Times New Roman" w:hAnsi="TimesNewRomanPSMT" w:cs="Times New Roman"/>
                <w:color w:val="181818"/>
                <w:sz w:val="24"/>
                <w:szCs w:val="24"/>
                <w:lang w:eastAsia="uk-UA"/>
              </w:rPr>
              <w:br/>
            </w:r>
            <w:r w:rsidR="0064270B">
              <w:rPr>
                <w:rFonts w:ascii="TimesNewRomanPSMT" w:eastAsia="Times New Roman" w:hAnsi="TimesNewRomanPSMT" w:cs="Times New Roman"/>
                <w:color w:val="181818"/>
                <w:sz w:val="24"/>
                <w:szCs w:val="24"/>
                <w:lang w:eastAsia="uk-UA"/>
              </w:rPr>
              <w:t xml:space="preserve">на 2018 </w:t>
            </w:r>
            <w:r w:rsidRPr="00204792">
              <w:rPr>
                <w:rFonts w:ascii="TimesNewRomanPSMT" w:eastAsia="Times New Roman" w:hAnsi="TimesNewRomanPSMT" w:cs="Times New Roman"/>
                <w:color w:val="181818"/>
                <w:sz w:val="24"/>
                <w:szCs w:val="24"/>
                <w:lang w:eastAsia="uk-UA"/>
              </w:rPr>
              <w:t>рік.</w:t>
            </w:r>
            <w:r w:rsidRPr="00204792">
              <w:rPr>
                <w:rFonts w:ascii="TimesNewRomanPSMT" w:eastAsia="Times New Roman" w:hAnsi="TimesNewRomanPSMT" w:cs="Times New Roman"/>
                <w:color w:val="181818"/>
                <w:sz w:val="24"/>
                <w:szCs w:val="24"/>
                <w:lang w:eastAsia="uk-UA"/>
              </w:rPr>
              <w:br/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Термін дії запропонованого регуляторного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має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постійний характер з моменту набрання ним чинності, з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можливістю внесення до нього змін та його відміни у разі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зміни чинного законодавства, чи в інших необхідних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випадках.</w:t>
            </w:r>
          </w:p>
        </w:tc>
      </w:tr>
      <w:tr w:rsidR="00204792" w:rsidRPr="00204792" w:rsidTr="002047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Показники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результативності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Для визначення результативності цього регуляторного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пропонується встановити такі статистичні показники: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обсяг надходжень податку на нерухоме майно, відмінне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від земельної ділянки, транспортного податку та плати за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землю до бюджету міста, грн.;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кількість суб'єктів господарювання та/або фізичних осіб,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 xml:space="preserve">на яких поширюватиметься дія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;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рівень поінформованості суб'єктів господарювання та/або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 xml:space="preserve">фізичних осіб з основних положень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;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- розмір коштів і час, що витрачаються суб’єктами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господарювання й громадянами, пов’язаними з виконанням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 xml:space="preserve">вимог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204792" w:rsidRPr="00204792" w:rsidTr="002047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Заходи по відстеженню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результативності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Базове відстеження результативності буде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здійснюватись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 xml:space="preserve">до дати набрання чинності цього регуляторного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Повторне відстеження результативності планується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здійснити через рік після набуття чинності регуляторного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При проведенні відстеження результативності даного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 xml:space="preserve">регуляторного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будуть використовуватися офіційні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статистичні дані фіскальної служби, фінансового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управління.</w:t>
            </w:r>
          </w:p>
        </w:tc>
      </w:tr>
    </w:tbl>
    <w:p w:rsidR="00FC298F" w:rsidRDefault="00FC298F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298F" w:rsidRDefault="00FC298F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298F" w:rsidRDefault="00FC298F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298F" w:rsidRDefault="00FC298F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298F" w:rsidRDefault="00FC298F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298F" w:rsidRDefault="00FC298F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298F" w:rsidRDefault="00FC298F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C7EF4" w:rsidRDefault="002C7EF4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C7EF4" w:rsidRDefault="002C7EF4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C7EF4" w:rsidRDefault="002C7EF4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C7EF4" w:rsidRDefault="002C7EF4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C7EF4" w:rsidRDefault="002C7EF4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298F" w:rsidRDefault="00FC298F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4792" w:rsidRPr="00204792" w:rsidRDefault="00204792" w:rsidP="0064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479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Pr="0020479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047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 xml:space="preserve">Таблиця </w:t>
      </w:r>
      <w:proofErr w:type="spellStart"/>
      <w:r w:rsidRPr="002047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>вигод</w:t>
      </w:r>
      <w:proofErr w:type="spellEnd"/>
      <w:r w:rsidRPr="002047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 xml:space="preserve"> та витрат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7"/>
        <w:gridCol w:w="3987"/>
      </w:tblGrid>
      <w:tr w:rsidR="00204792" w:rsidRPr="00204792" w:rsidTr="00FC298F">
        <w:trPr>
          <w:trHeight w:val="316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Витрати</w:t>
            </w:r>
          </w:p>
        </w:tc>
      </w:tr>
      <w:tr w:rsidR="00204792" w:rsidRPr="00204792" w:rsidTr="00FC298F">
        <w:trPr>
          <w:trHeight w:val="331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>Сфера інтересів влади</w:t>
            </w:r>
          </w:p>
        </w:tc>
        <w:tc>
          <w:tcPr>
            <w:tcW w:w="3987" w:type="dxa"/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792" w:rsidRPr="00204792" w:rsidTr="00FC298F">
        <w:trPr>
          <w:trHeight w:val="1387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FC2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Отримання додаткових надходжень до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бюджету від ставок по даним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податкам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і зборам  та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можливість збільшення витрат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на фінансування покладених на органи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місцевого самоврядування повноважень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Процедура розробки регуляторного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(витрати робочого часу спеціалістів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, пов’язані з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підготовкою регуляторного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</w:tc>
      </w:tr>
      <w:tr w:rsidR="00204792" w:rsidRPr="00204792" w:rsidTr="00FC298F">
        <w:trPr>
          <w:trHeight w:val="331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>Сфера інтересів суб’єктів господарювання</w:t>
            </w:r>
          </w:p>
        </w:tc>
        <w:tc>
          <w:tcPr>
            <w:tcW w:w="3987" w:type="dxa"/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792" w:rsidRPr="00204792" w:rsidTr="00FC298F">
        <w:trPr>
          <w:trHeight w:val="3332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Надходження коштів від впро</w:t>
            </w:r>
            <w:bookmarkStart w:id="0" w:name="_GoBack"/>
            <w:bookmarkEnd w:id="0"/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вадження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даних податків будуть спрямовані на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вирішення соціальних проблем населення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та покрашення інфраструктури міста,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збільшення фінансування місцевих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бюджетних програм.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Витрати на сплату податку на нерухоме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майно, транспортного податку та плати за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землю юридичним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та фізичним особам,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які мають у власності об’єкти житлової та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нежитлової нерухомості, транспортні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засоби та земельні ділянки, що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підлягатимуть оподаткуванню.</w:t>
            </w:r>
          </w:p>
        </w:tc>
      </w:tr>
      <w:tr w:rsidR="00204792" w:rsidRPr="00204792" w:rsidTr="00FC298F">
        <w:trPr>
          <w:trHeight w:val="316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C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Інтереси громадян</w:t>
            </w:r>
          </w:p>
        </w:tc>
        <w:tc>
          <w:tcPr>
            <w:tcW w:w="3987" w:type="dxa"/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792" w:rsidRPr="00204792" w:rsidTr="00FC298F">
        <w:trPr>
          <w:trHeight w:val="2774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Надходження коштів від осіб, які є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платниками податку на нерухоме майно,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відмінне від земельної ділянки,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транспортного податку та плати за землю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будуть спрямовані на вирішення соціальних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проблем населення міста.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92" w:rsidRPr="00204792" w:rsidRDefault="00204792" w:rsidP="002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Збільшення витрат власників престижних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будинків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та тих громадян, які мають у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власності декілька помешкань і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використовують їх з метою отримання</w:t>
            </w:r>
            <w:r w:rsidR="00FC2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t>доходів, власників транспортних засобів та</w:t>
            </w:r>
            <w:r w:rsidRPr="002047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uk-UA"/>
              </w:rPr>
              <w:br/>
              <w:t>власників земельних ділянок.</w:t>
            </w:r>
          </w:p>
        </w:tc>
      </w:tr>
    </w:tbl>
    <w:p w:rsidR="00907529" w:rsidRDefault="00204792">
      <w:r w:rsidRPr="0020479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0479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 xml:space="preserve">Міський голова </w:t>
      </w:r>
      <w:r w:rsidR="00FC298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      </w:t>
      </w:r>
      <w:proofErr w:type="spellStart"/>
      <w:r w:rsidR="00FC298F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uk-UA"/>
        </w:rPr>
        <w:t>І.Я.Коруд</w:t>
      </w:r>
      <w:proofErr w:type="spellEnd"/>
    </w:p>
    <w:sectPr w:rsidR="00907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2"/>
    <w:rsid w:val="00204792"/>
    <w:rsid w:val="002C7EF4"/>
    <w:rsid w:val="0064270B"/>
    <w:rsid w:val="00907529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417A9-D272-4637-92EF-FF1464DE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427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3577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2017-06-14T05:42:00Z</dcterms:created>
  <dcterms:modified xsi:type="dcterms:W3CDTF">2017-06-14T06:18:00Z</dcterms:modified>
</cp:coreProperties>
</file>