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69B" w:rsidRPr="0014389F" w:rsidRDefault="004E169B" w:rsidP="00F8392B">
      <w:pPr>
        <w:jc w:val="right"/>
        <w:rPr>
          <w:lang w:val="uk-UA"/>
        </w:rPr>
      </w:pPr>
      <w:r>
        <w:rPr>
          <w:lang w:val="uk-UA"/>
        </w:rPr>
        <w:t xml:space="preserve">                                          Додаток 2</w:t>
      </w:r>
    </w:p>
    <w:p w:rsidR="00F8392B" w:rsidRDefault="004E169B" w:rsidP="00F8392B">
      <w:pPr>
        <w:tabs>
          <w:tab w:val="left" w:pos="5529"/>
        </w:tabs>
        <w:jc w:val="right"/>
        <w:rPr>
          <w:lang w:val="uk-UA"/>
        </w:rPr>
      </w:pPr>
      <w:r>
        <w:rPr>
          <w:lang w:val="uk-UA"/>
        </w:rPr>
        <w:t>до рішення № 142</w:t>
      </w:r>
    </w:p>
    <w:p w:rsidR="004E169B" w:rsidRPr="00726AAC" w:rsidRDefault="004E169B" w:rsidP="00F8392B">
      <w:pPr>
        <w:tabs>
          <w:tab w:val="left" w:pos="5529"/>
        </w:tabs>
        <w:jc w:val="right"/>
        <w:rPr>
          <w:rFonts w:ascii="Bookman Old Style" w:hAnsi="Bookman Old Style" w:cs="Bookman Old Style"/>
          <w:lang w:val="uk-UA"/>
        </w:rPr>
      </w:pPr>
      <w:r>
        <w:rPr>
          <w:lang w:val="uk-UA"/>
        </w:rPr>
        <w:t xml:space="preserve"> від 22.12.2017р. </w:t>
      </w:r>
    </w:p>
    <w:p w:rsidR="004E169B" w:rsidRDefault="004E169B" w:rsidP="00726AAC">
      <w:pPr>
        <w:tabs>
          <w:tab w:val="left" w:pos="5529"/>
        </w:tabs>
        <w:jc w:val="center"/>
        <w:rPr>
          <w:lang w:val="uk-UA"/>
        </w:rPr>
      </w:pPr>
    </w:p>
    <w:p w:rsidR="00F8392B" w:rsidRDefault="004E169B" w:rsidP="00726AAC">
      <w:pPr>
        <w:jc w:val="center"/>
        <w:rPr>
          <w:rFonts w:ascii="Bookman Old Style" w:hAnsi="Bookman Old Style" w:cs="Bookman Old Style"/>
          <w:b/>
          <w:bCs/>
          <w:lang w:val="uk-UA"/>
        </w:rPr>
      </w:pPr>
      <w:r>
        <w:rPr>
          <w:rFonts w:ascii="Bookman Old Style" w:hAnsi="Bookman Old Style" w:cs="Bookman Old Style"/>
          <w:b/>
          <w:bCs/>
          <w:lang w:val="uk-UA"/>
        </w:rPr>
        <w:t>Порядок</w:t>
      </w:r>
      <w:r w:rsidR="00F8392B">
        <w:rPr>
          <w:rFonts w:ascii="Bookman Old Style" w:hAnsi="Bookman Old Style" w:cs="Bookman Old Style"/>
          <w:b/>
          <w:bCs/>
          <w:lang w:val="uk-UA"/>
        </w:rPr>
        <w:t xml:space="preserve"> </w:t>
      </w:r>
    </w:p>
    <w:p w:rsidR="004E169B" w:rsidRPr="00726AAC" w:rsidRDefault="004E169B" w:rsidP="00726AAC">
      <w:pPr>
        <w:jc w:val="center"/>
        <w:rPr>
          <w:rFonts w:ascii="Bookman Old Style" w:hAnsi="Bookman Old Style" w:cs="Bookman Old Style"/>
          <w:b/>
          <w:bCs/>
          <w:lang w:val="uk-UA"/>
        </w:rPr>
      </w:pPr>
      <w:r w:rsidRPr="006F12B3">
        <w:rPr>
          <w:rFonts w:ascii="Bookman Old Style" w:hAnsi="Bookman Old Style" w:cs="Bookman Old Style"/>
          <w:b/>
          <w:bCs/>
          <w:color w:val="000000"/>
          <w:lang w:val="uk-UA"/>
        </w:rPr>
        <w:t xml:space="preserve">відшкодування </w:t>
      </w:r>
      <w:r>
        <w:rPr>
          <w:rFonts w:ascii="Bookman Old Style" w:hAnsi="Bookman Old Style" w:cs="Bookman Old Style"/>
          <w:b/>
          <w:bCs/>
          <w:color w:val="000000"/>
          <w:lang w:val="uk-UA"/>
        </w:rPr>
        <w:t xml:space="preserve">компенсації </w:t>
      </w:r>
      <w:r w:rsidRPr="006F12B3">
        <w:rPr>
          <w:rFonts w:ascii="Bookman Old Style" w:hAnsi="Bookman Old Style" w:cs="Bookman Old Style"/>
          <w:b/>
          <w:bCs/>
          <w:color w:val="000000"/>
          <w:lang w:val="uk-UA"/>
        </w:rPr>
        <w:t xml:space="preserve">проїзду </w:t>
      </w:r>
      <w:r>
        <w:rPr>
          <w:rFonts w:ascii="Bookman Old Style" w:hAnsi="Bookman Old Style" w:cs="Bookman Old Style"/>
          <w:b/>
          <w:bCs/>
          <w:color w:val="000000"/>
          <w:lang w:val="uk-UA"/>
        </w:rPr>
        <w:t xml:space="preserve">автомобільним транспортом </w:t>
      </w:r>
      <w:r w:rsidRPr="006F12B3">
        <w:rPr>
          <w:rFonts w:ascii="Bookman Old Style" w:hAnsi="Bookman Old Style" w:cs="Bookman Old Style"/>
          <w:b/>
          <w:bCs/>
          <w:color w:val="000000"/>
          <w:lang w:val="uk-UA"/>
        </w:rPr>
        <w:t xml:space="preserve">пільгових категорій  громадян </w:t>
      </w:r>
      <w:r>
        <w:rPr>
          <w:rFonts w:ascii="Bookman Old Style" w:hAnsi="Bookman Old Style" w:cs="Bookman Old Style"/>
          <w:b/>
          <w:bCs/>
          <w:color w:val="000000"/>
          <w:lang w:val="uk-UA"/>
        </w:rPr>
        <w:t>Овруцької міської ради</w:t>
      </w:r>
    </w:p>
    <w:p w:rsidR="004E169B" w:rsidRDefault="004E169B" w:rsidP="004C06FD">
      <w:pPr>
        <w:jc w:val="center"/>
        <w:rPr>
          <w:b/>
          <w:bCs/>
          <w:lang w:val="uk-UA"/>
        </w:rPr>
      </w:pPr>
    </w:p>
    <w:p w:rsidR="004E169B" w:rsidRDefault="004E169B" w:rsidP="004C06FD">
      <w:pPr>
        <w:jc w:val="center"/>
        <w:rPr>
          <w:b/>
          <w:bCs/>
          <w:lang w:val="uk-UA"/>
        </w:rPr>
      </w:pPr>
      <w:r>
        <w:rPr>
          <w:b/>
          <w:bCs/>
          <w:lang w:val="uk-UA"/>
        </w:rPr>
        <w:t>І. Загальні положення</w:t>
      </w:r>
    </w:p>
    <w:p w:rsidR="004E169B" w:rsidRDefault="004E169B" w:rsidP="004C06FD">
      <w:pPr>
        <w:jc w:val="center"/>
        <w:rPr>
          <w:b/>
          <w:bCs/>
          <w:lang w:val="uk-UA"/>
        </w:rPr>
      </w:pPr>
    </w:p>
    <w:p w:rsidR="004E169B" w:rsidRPr="00E91099" w:rsidRDefault="004E169B" w:rsidP="00F0233C">
      <w:pPr>
        <w:jc w:val="both"/>
        <w:rPr>
          <w:rFonts w:ascii="Bookman Old Style" w:hAnsi="Bookman Old Style" w:cs="Bookman Old Style"/>
          <w:lang w:val="uk-UA"/>
        </w:rPr>
      </w:pPr>
      <w:r>
        <w:rPr>
          <w:lang w:val="uk-UA"/>
        </w:rPr>
        <w:t>1.1. Цей порядок визначає механізм проведення відшкодування компенсації проїзду за перевезення пільгових категорій населення автомобільним транспортом на маршрутах загального користування, за рахунок коштів міського бюджету підприємству</w:t>
      </w:r>
      <w:r w:rsidR="00F8392B">
        <w:rPr>
          <w:lang w:val="uk-UA"/>
        </w:rPr>
        <w:t xml:space="preserve"> </w:t>
      </w:r>
      <w:r w:rsidRPr="00DF74C9">
        <w:rPr>
          <w:lang w:val="uk-UA"/>
        </w:rPr>
        <w:t>ПАТ «Овруцьке АТП 11847» (далі- Перевізник),</w:t>
      </w:r>
      <w:r>
        <w:rPr>
          <w:lang w:val="uk-UA"/>
        </w:rPr>
        <w:t xml:space="preserve"> що здійснює автотранспортне перевезення населення на міжміському та приміських маршрутах загального користування у звичайному режимі руху.</w:t>
      </w:r>
    </w:p>
    <w:p w:rsidR="004E169B" w:rsidRDefault="004E169B" w:rsidP="004C06FD">
      <w:pPr>
        <w:jc w:val="both"/>
        <w:rPr>
          <w:lang w:val="uk-UA"/>
        </w:rPr>
      </w:pPr>
    </w:p>
    <w:p w:rsidR="004E169B" w:rsidRDefault="004E169B" w:rsidP="004C06FD">
      <w:pPr>
        <w:jc w:val="both"/>
        <w:rPr>
          <w:lang w:val="uk-UA"/>
        </w:rPr>
      </w:pPr>
      <w:r>
        <w:rPr>
          <w:lang w:val="uk-UA"/>
        </w:rPr>
        <w:t>1.2.Порядок розроблено на підставі:</w:t>
      </w:r>
    </w:p>
    <w:p w:rsidR="004E169B" w:rsidRDefault="004E169B" w:rsidP="004C06FD">
      <w:pPr>
        <w:jc w:val="both"/>
        <w:rPr>
          <w:lang w:val="uk-UA"/>
        </w:rPr>
      </w:pPr>
      <w:r>
        <w:rPr>
          <w:lang w:val="uk-UA"/>
        </w:rPr>
        <w:t>- Бюджетного кодексу України;</w:t>
      </w:r>
    </w:p>
    <w:p w:rsidR="004E169B" w:rsidRDefault="004E169B" w:rsidP="004C06FD">
      <w:pPr>
        <w:jc w:val="both"/>
        <w:rPr>
          <w:lang w:val="uk-UA"/>
        </w:rPr>
      </w:pPr>
      <w:r>
        <w:rPr>
          <w:lang w:val="uk-UA"/>
        </w:rPr>
        <w:t>- Закону України «Про автомобільний транспорт»;</w:t>
      </w:r>
    </w:p>
    <w:p w:rsidR="004E169B" w:rsidRDefault="004E169B" w:rsidP="004C06FD">
      <w:pPr>
        <w:jc w:val="both"/>
        <w:rPr>
          <w:lang w:val="uk-UA"/>
        </w:rPr>
      </w:pPr>
      <w:r>
        <w:rPr>
          <w:lang w:val="uk-UA"/>
        </w:rPr>
        <w:t>- Постанови Кабінету Міністрів України від 25.12.1996 року «Про встановлення повноважень органів виконавчої влади та виконавчих органів міських рад щодо регулювання цін (тарифів)»</w:t>
      </w:r>
    </w:p>
    <w:p w:rsidR="004E169B" w:rsidRDefault="004E169B" w:rsidP="004C06FD">
      <w:pPr>
        <w:jc w:val="both"/>
        <w:rPr>
          <w:lang w:val="uk-UA"/>
        </w:rPr>
      </w:pPr>
      <w:r>
        <w:rPr>
          <w:lang w:val="uk-UA"/>
        </w:rPr>
        <w:t>- Постанови Кабінету Міністрів України від 29.01.2003 року «Про Єдиний державний автоматизований реєстр осіб, які мають право на пільги»;</w:t>
      </w:r>
    </w:p>
    <w:p w:rsidR="004E169B" w:rsidRDefault="004E169B" w:rsidP="004C06FD">
      <w:pPr>
        <w:jc w:val="both"/>
        <w:rPr>
          <w:lang w:val="uk-UA"/>
        </w:rPr>
      </w:pPr>
      <w:r>
        <w:rPr>
          <w:lang w:val="uk-UA"/>
        </w:rPr>
        <w:t xml:space="preserve">- Інструкції про порядок облік пасажирів, що </w:t>
      </w:r>
      <w:proofErr w:type="spellStart"/>
      <w:r>
        <w:rPr>
          <w:lang w:val="uk-UA"/>
        </w:rPr>
        <w:t>перевозять</w:t>
      </w:r>
      <w:proofErr w:type="spellEnd"/>
      <w:r>
        <w:rPr>
          <w:lang w:val="uk-UA"/>
        </w:rPr>
        <w:t xml:space="preserve"> громадським транспортом на маршрутах, затвердженої наказом Міністерства статистики України від 27.05.1996 року № 150, зареєстрованого в Міністерстві юстиції України від 30.05.1996 року.</w:t>
      </w:r>
    </w:p>
    <w:p w:rsidR="004E169B" w:rsidRDefault="004E169B" w:rsidP="004C06FD">
      <w:pPr>
        <w:jc w:val="both"/>
        <w:rPr>
          <w:lang w:val="uk-UA"/>
        </w:rPr>
      </w:pPr>
      <w:r>
        <w:rPr>
          <w:lang w:val="uk-UA"/>
        </w:rPr>
        <w:t>1.3. Відшкодування витрат за перевезення пільгових категорій населення автотранспортом здійснюється Овруцькою міською радою відповідно до вимог чинного законодавства, на підставі зведених розрахунків  та відповідних документів УПСЗН Овруцької РДА .</w:t>
      </w:r>
    </w:p>
    <w:p w:rsidR="004E169B" w:rsidRDefault="004E169B" w:rsidP="004C06FD">
      <w:pPr>
        <w:jc w:val="both"/>
        <w:rPr>
          <w:lang w:val="uk-UA"/>
        </w:rPr>
      </w:pPr>
      <w:r>
        <w:rPr>
          <w:lang w:val="uk-UA"/>
        </w:rPr>
        <w:t>1.4. Порядок установлює Єдину методику розрахунків на міжміському та приміських автобусних маршрутах загального користування, які фінансуються за рахунок коштів з міського бюджету.</w:t>
      </w:r>
    </w:p>
    <w:p w:rsidR="004E169B" w:rsidRDefault="004E169B" w:rsidP="004C06FD">
      <w:pPr>
        <w:jc w:val="both"/>
        <w:rPr>
          <w:lang w:val="uk-UA"/>
        </w:rPr>
      </w:pPr>
      <w:r>
        <w:rPr>
          <w:lang w:val="uk-UA"/>
        </w:rPr>
        <w:t>1.5. Порядок розроблено з урахуванням чинного законодавства України, економічних умов діяльності перевезення на підставі договору .</w:t>
      </w:r>
    </w:p>
    <w:p w:rsidR="004E169B" w:rsidRDefault="004E169B" w:rsidP="004C06FD">
      <w:pPr>
        <w:jc w:val="both"/>
        <w:rPr>
          <w:lang w:val="uk-UA"/>
        </w:rPr>
      </w:pPr>
      <w:r>
        <w:rPr>
          <w:lang w:val="uk-UA"/>
        </w:rPr>
        <w:t>1.6. Обсяги коштів з міського бюджету на відшкодування витрат за перевезення пільгових категорій населення у транспорті загального користування затверджується рішенням   міської  ради.</w:t>
      </w:r>
    </w:p>
    <w:p w:rsidR="004E169B" w:rsidRDefault="004E169B" w:rsidP="004C06FD">
      <w:pPr>
        <w:jc w:val="both"/>
        <w:rPr>
          <w:lang w:val="uk-UA"/>
        </w:rPr>
      </w:pPr>
      <w:r>
        <w:rPr>
          <w:lang w:val="uk-UA"/>
        </w:rPr>
        <w:t>1.7. Загальна сума коштів, що переказується в межах кошторисних призначень УПСЗН Овруцької РДА  на підставі чинних нормативно-правових актів  не може бути вищою від суми коштів передбачених в міському бюджеті.</w:t>
      </w:r>
    </w:p>
    <w:p w:rsidR="004E169B" w:rsidRDefault="004E169B" w:rsidP="00845DE4">
      <w:pPr>
        <w:jc w:val="center"/>
        <w:rPr>
          <w:b/>
          <w:bCs/>
          <w:lang w:val="uk-UA"/>
        </w:rPr>
      </w:pPr>
    </w:p>
    <w:p w:rsidR="004E169B" w:rsidRDefault="004E169B" w:rsidP="00845DE4">
      <w:pPr>
        <w:jc w:val="center"/>
        <w:rPr>
          <w:b/>
          <w:bCs/>
          <w:lang w:val="uk-UA"/>
        </w:rPr>
      </w:pPr>
    </w:p>
    <w:p w:rsidR="004E169B" w:rsidRPr="0078539D" w:rsidRDefault="004E169B" w:rsidP="00845DE4">
      <w:pPr>
        <w:jc w:val="center"/>
        <w:rPr>
          <w:rFonts w:ascii="Bookman Old Style" w:hAnsi="Bookman Old Style" w:cs="Bookman Old Style"/>
          <w:b/>
          <w:bCs/>
          <w:lang w:val="uk-UA"/>
        </w:rPr>
      </w:pPr>
      <w:r>
        <w:rPr>
          <w:rFonts w:ascii="Bookman Old Style" w:hAnsi="Bookman Old Style" w:cs="Bookman Old Style"/>
          <w:b/>
          <w:bCs/>
          <w:lang w:val="uk-UA"/>
        </w:rPr>
        <w:t xml:space="preserve">ІІ. </w:t>
      </w:r>
      <w:r w:rsidRPr="0078539D">
        <w:rPr>
          <w:rFonts w:ascii="Bookman Old Style" w:hAnsi="Bookman Old Style" w:cs="Bookman Old Style"/>
          <w:b/>
          <w:bCs/>
          <w:lang w:val="uk-UA"/>
        </w:rPr>
        <w:t>Перелік категорій пільговиків</w:t>
      </w:r>
    </w:p>
    <w:p w:rsidR="004E169B" w:rsidRDefault="004E169B" w:rsidP="00845DE4">
      <w:pPr>
        <w:jc w:val="center"/>
        <w:rPr>
          <w:b/>
          <w:bCs/>
          <w:lang w:val="uk-UA"/>
        </w:rPr>
      </w:pPr>
    </w:p>
    <w:p w:rsidR="00F8392B" w:rsidRDefault="004E169B" w:rsidP="00845DE4">
      <w:pPr>
        <w:jc w:val="both"/>
        <w:rPr>
          <w:lang w:val="uk-UA"/>
        </w:rPr>
      </w:pPr>
      <w:r w:rsidRPr="00DF74C9">
        <w:rPr>
          <w:lang w:val="uk-UA"/>
        </w:rPr>
        <w:t>2.1 Даним Порядком визначено категорії пільговиків, які мають право на пільговий та безоплатний проїзд автомобільним транспортом загального користування, що фінансуються за рахунок міського бюджету.</w:t>
      </w:r>
      <w:r w:rsidR="00F8392B">
        <w:rPr>
          <w:lang w:val="uk-UA"/>
        </w:rPr>
        <w:t xml:space="preserve">  </w:t>
      </w:r>
    </w:p>
    <w:p w:rsidR="00F8392B" w:rsidRDefault="00F8392B" w:rsidP="00845DE4">
      <w:pPr>
        <w:jc w:val="both"/>
        <w:rPr>
          <w:lang w:val="uk-UA"/>
        </w:rPr>
      </w:pPr>
    </w:p>
    <w:p w:rsidR="004E169B" w:rsidRPr="00DF74C9" w:rsidRDefault="004E169B" w:rsidP="00845DE4">
      <w:pPr>
        <w:jc w:val="both"/>
        <w:rPr>
          <w:lang w:val="uk-UA"/>
        </w:rPr>
      </w:pPr>
      <w:bookmarkStart w:id="0" w:name="_GoBack"/>
      <w:bookmarkEnd w:id="0"/>
      <w:r w:rsidRPr="00DF74C9">
        <w:rPr>
          <w:lang w:val="uk-UA"/>
        </w:rPr>
        <w:t xml:space="preserve"> </w:t>
      </w: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4284"/>
        <w:gridCol w:w="4991"/>
      </w:tblGrid>
      <w:tr w:rsidR="004E169B" w:rsidRPr="00E20F92">
        <w:trPr>
          <w:trHeight w:val="540"/>
        </w:trPr>
        <w:tc>
          <w:tcPr>
            <w:tcW w:w="445" w:type="dxa"/>
          </w:tcPr>
          <w:p w:rsidR="004E169B" w:rsidRPr="0078539D" w:rsidRDefault="004E169B" w:rsidP="00A239AB">
            <w:pPr>
              <w:jc w:val="both"/>
              <w:rPr>
                <w:sz w:val="20"/>
                <w:szCs w:val="20"/>
                <w:lang w:val="uk-UA"/>
              </w:rPr>
            </w:pPr>
            <w:r w:rsidRPr="0078539D">
              <w:rPr>
                <w:sz w:val="20"/>
                <w:szCs w:val="20"/>
                <w:lang w:val="uk-UA"/>
              </w:rPr>
              <w:lastRenderedPageBreak/>
              <w:t>№</w:t>
            </w:r>
          </w:p>
        </w:tc>
        <w:tc>
          <w:tcPr>
            <w:tcW w:w="4284" w:type="dxa"/>
          </w:tcPr>
          <w:p w:rsidR="004E169B" w:rsidRPr="0078539D" w:rsidRDefault="004E169B" w:rsidP="00A239AB">
            <w:pPr>
              <w:jc w:val="both"/>
              <w:rPr>
                <w:sz w:val="20"/>
                <w:szCs w:val="20"/>
                <w:lang w:val="uk-UA"/>
              </w:rPr>
            </w:pPr>
            <w:r w:rsidRPr="0078539D">
              <w:rPr>
                <w:sz w:val="20"/>
                <w:szCs w:val="20"/>
                <w:lang w:val="uk-UA"/>
              </w:rPr>
              <w:t>Нормативний документ</w:t>
            </w:r>
          </w:p>
        </w:tc>
        <w:tc>
          <w:tcPr>
            <w:tcW w:w="4991" w:type="dxa"/>
          </w:tcPr>
          <w:p w:rsidR="004E169B" w:rsidRPr="0078539D" w:rsidRDefault="004E169B" w:rsidP="00A239AB">
            <w:pPr>
              <w:jc w:val="both"/>
              <w:rPr>
                <w:sz w:val="20"/>
                <w:szCs w:val="20"/>
                <w:lang w:val="uk-UA"/>
              </w:rPr>
            </w:pPr>
            <w:r w:rsidRPr="0078539D">
              <w:rPr>
                <w:sz w:val="20"/>
                <w:szCs w:val="20"/>
                <w:lang w:val="uk-UA"/>
              </w:rPr>
              <w:t>Категорія пільговика</w:t>
            </w:r>
          </w:p>
        </w:tc>
      </w:tr>
      <w:tr w:rsidR="004E169B" w:rsidRPr="00F8392B">
        <w:trPr>
          <w:trHeight w:val="540"/>
        </w:trPr>
        <w:tc>
          <w:tcPr>
            <w:tcW w:w="445" w:type="dxa"/>
          </w:tcPr>
          <w:p w:rsidR="004E169B" w:rsidRPr="0078539D" w:rsidRDefault="004E169B" w:rsidP="00A239AB">
            <w:pPr>
              <w:jc w:val="both"/>
              <w:rPr>
                <w:sz w:val="20"/>
                <w:szCs w:val="20"/>
                <w:lang w:val="uk-UA"/>
              </w:rPr>
            </w:pPr>
            <w:r w:rsidRPr="0078539D">
              <w:rPr>
                <w:sz w:val="20"/>
                <w:szCs w:val="20"/>
                <w:lang w:val="uk-UA"/>
              </w:rPr>
              <w:t>1.</w:t>
            </w:r>
          </w:p>
        </w:tc>
        <w:tc>
          <w:tcPr>
            <w:tcW w:w="4284" w:type="dxa"/>
          </w:tcPr>
          <w:p w:rsidR="004E169B" w:rsidRPr="0078539D" w:rsidRDefault="004E169B" w:rsidP="00A239AB">
            <w:pPr>
              <w:jc w:val="both"/>
              <w:rPr>
                <w:sz w:val="20"/>
                <w:szCs w:val="20"/>
                <w:lang w:val="uk-UA"/>
              </w:rPr>
            </w:pPr>
            <w:r w:rsidRPr="0078539D">
              <w:rPr>
                <w:sz w:val="20"/>
                <w:szCs w:val="20"/>
                <w:lang w:val="uk-UA"/>
              </w:rPr>
              <w:t>Закон України «Про статус ветеранів війни, гарантії їх соціального захисту» та інші нормативно- правові документи</w:t>
            </w:r>
          </w:p>
        </w:tc>
        <w:tc>
          <w:tcPr>
            <w:tcW w:w="4991" w:type="dxa"/>
          </w:tcPr>
          <w:p w:rsidR="004E169B" w:rsidRPr="0078539D" w:rsidRDefault="004E169B" w:rsidP="00A239AB">
            <w:pPr>
              <w:jc w:val="both"/>
              <w:rPr>
                <w:sz w:val="20"/>
                <w:szCs w:val="20"/>
                <w:lang w:val="uk-UA"/>
              </w:rPr>
            </w:pPr>
            <w:r w:rsidRPr="0078539D">
              <w:rPr>
                <w:sz w:val="20"/>
                <w:szCs w:val="20"/>
                <w:lang w:val="uk-UA"/>
              </w:rPr>
              <w:t>Інваліди війни, учасники бойових дій</w:t>
            </w:r>
            <w:r>
              <w:rPr>
                <w:sz w:val="20"/>
                <w:szCs w:val="20"/>
                <w:lang w:val="uk-UA"/>
              </w:rPr>
              <w:t>, сім’ї загиблих учасників АТО</w:t>
            </w:r>
          </w:p>
        </w:tc>
      </w:tr>
      <w:tr w:rsidR="004E169B" w:rsidRPr="00F8392B">
        <w:trPr>
          <w:trHeight w:val="540"/>
        </w:trPr>
        <w:tc>
          <w:tcPr>
            <w:tcW w:w="445" w:type="dxa"/>
          </w:tcPr>
          <w:p w:rsidR="004E169B" w:rsidRPr="0078539D" w:rsidRDefault="004E169B" w:rsidP="00A239AB">
            <w:pPr>
              <w:jc w:val="both"/>
              <w:rPr>
                <w:sz w:val="20"/>
                <w:szCs w:val="20"/>
                <w:lang w:val="uk-UA"/>
              </w:rPr>
            </w:pPr>
            <w:r w:rsidRPr="0078539D">
              <w:rPr>
                <w:sz w:val="20"/>
                <w:szCs w:val="20"/>
                <w:lang w:val="uk-UA"/>
              </w:rPr>
              <w:t>2.</w:t>
            </w:r>
          </w:p>
        </w:tc>
        <w:tc>
          <w:tcPr>
            <w:tcW w:w="4284" w:type="dxa"/>
          </w:tcPr>
          <w:p w:rsidR="004E169B" w:rsidRPr="0078539D" w:rsidRDefault="004E169B" w:rsidP="007F3968">
            <w:pPr>
              <w:jc w:val="both"/>
              <w:rPr>
                <w:sz w:val="20"/>
                <w:szCs w:val="20"/>
                <w:lang w:val="uk-UA"/>
              </w:rPr>
            </w:pPr>
            <w:r w:rsidRPr="0078539D">
              <w:rPr>
                <w:sz w:val="20"/>
                <w:szCs w:val="20"/>
                <w:lang w:val="uk-UA"/>
              </w:rPr>
              <w:t>Закон України «Про статус і соціальний захист громадян, які постраждали внаслідок Чорнобильської катастрофи» та інші нормативно- правові документи</w:t>
            </w:r>
          </w:p>
        </w:tc>
        <w:tc>
          <w:tcPr>
            <w:tcW w:w="4991" w:type="dxa"/>
          </w:tcPr>
          <w:p w:rsidR="004E169B" w:rsidRPr="0078539D" w:rsidRDefault="004E169B" w:rsidP="00A239AB">
            <w:pPr>
              <w:jc w:val="both"/>
              <w:rPr>
                <w:sz w:val="20"/>
                <w:szCs w:val="20"/>
                <w:lang w:val="uk-UA"/>
              </w:rPr>
            </w:pPr>
            <w:r w:rsidRPr="0078539D">
              <w:rPr>
                <w:sz w:val="20"/>
                <w:szCs w:val="20"/>
                <w:lang w:val="uk-UA"/>
              </w:rPr>
              <w:t>Постраждалі внаслідок ЧАЕС 1 категорії, ліквідатори аварії на ЧАЕС 2 категорії, дитина-інвалід, якій встановлено інвалідність пов’язану із ЧАЕС</w:t>
            </w:r>
          </w:p>
        </w:tc>
      </w:tr>
      <w:tr w:rsidR="004E169B" w:rsidRPr="00F8392B">
        <w:trPr>
          <w:trHeight w:val="540"/>
        </w:trPr>
        <w:tc>
          <w:tcPr>
            <w:tcW w:w="445" w:type="dxa"/>
          </w:tcPr>
          <w:p w:rsidR="004E169B" w:rsidRPr="0078539D" w:rsidRDefault="004E169B" w:rsidP="00A239AB">
            <w:pPr>
              <w:jc w:val="both"/>
              <w:rPr>
                <w:sz w:val="20"/>
                <w:szCs w:val="20"/>
                <w:lang w:val="uk-UA"/>
              </w:rPr>
            </w:pPr>
            <w:r w:rsidRPr="0078539D">
              <w:rPr>
                <w:sz w:val="20"/>
                <w:szCs w:val="20"/>
                <w:lang w:val="uk-UA"/>
              </w:rPr>
              <w:t>3.</w:t>
            </w:r>
          </w:p>
        </w:tc>
        <w:tc>
          <w:tcPr>
            <w:tcW w:w="4284" w:type="dxa"/>
          </w:tcPr>
          <w:p w:rsidR="004E169B" w:rsidRPr="0078539D" w:rsidRDefault="004E169B" w:rsidP="007F3968">
            <w:pPr>
              <w:jc w:val="both"/>
              <w:rPr>
                <w:sz w:val="20"/>
                <w:szCs w:val="20"/>
                <w:lang w:val="uk-UA"/>
              </w:rPr>
            </w:pPr>
            <w:r w:rsidRPr="0078539D">
              <w:rPr>
                <w:sz w:val="20"/>
                <w:szCs w:val="20"/>
                <w:lang w:val="uk-UA"/>
              </w:rPr>
              <w:t xml:space="preserve">Закон України «Про основи соціальної захищеності інвалідів в Україні» та постанови Кабінету Міністрів України від 16.08.1994 року «Про поширення чинності постанови Кабінету Міністрів України від 17 травня 1993 року» </w:t>
            </w:r>
          </w:p>
          <w:p w:rsidR="004E169B" w:rsidRPr="0078539D" w:rsidRDefault="004E169B" w:rsidP="002C11C2">
            <w:pPr>
              <w:jc w:val="both"/>
              <w:rPr>
                <w:sz w:val="20"/>
                <w:szCs w:val="20"/>
                <w:lang w:val="uk-UA"/>
              </w:rPr>
            </w:pPr>
            <w:r w:rsidRPr="0078539D">
              <w:rPr>
                <w:sz w:val="20"/>
                <w:szCs w:val="20"/>
                <w:lang w:val="uk-UA"/>
              </w:rPr>
              <w:t>Постанова №555 від 16.08.1994 «Про поширення чинност</w:t>
            </w:r>
            <w:r>
              <w:rPr>
                <w:sz w:val="20"/>
                <w:szCs w:val="20"/>
                <w:lang w:val="uk-UA"/>
              </w:rPr>
              <w:t xml:space="preserve">і постанови </w:t>
            </w:r>
            <w:proofErr w:type="spellStart"/>
            <w:r>
              <w:rPr>
                <w:sz w:val="20"/>
                <w:szCs w:val="20"/>
                <w:lang w:val="uk-UA"/>
              </w:rPr>
              <w:t>Постанови</w:t>
            </w:r>
            <w:proofErr w:type="spellEnd"/>
            <w:r>
              <w:rPr>
                <w:sz w:val="20"/>
                <w:szCs w:val="20"/>
                <w:lang w:val="uk-UA"/>
              </w:rPr>
              <w:t xml:space="preserve"> Кабінету Міністрів України </w:t>
            </w:r>
            <w:r w:rsidRPr="0078539D">
              <w:rPr>
                <w:sz w:val="20"/>
                <w:szCs w:val="20"/>
                <w:lang w:val="uk-UA"/>
              </w:rPr>
              <w:t>ві</w:t>
            </w:r>
            <w:r>
              <w:rPr>
                <w:sz w:val="20"/>
                <w:szCs w:val="20"/>
                <w:lang w:val="uk-UA"/>
              </w:rPr>
              <w:t xml:space="preserve">д </w:t>
            </w:r>
            <w:r w:rsidRPr="0078539D">
              <w:rPr>
                <w:sz w:val="20"/>
                <w:szCs w:val="20"/>
                <w:lang w:val="uk-UA"/>
              </w:rPr>
              <w:t xml:space="preserve"> 17</w:t>
            </w:r>
            <w:r>
              <w:rPr>
                <w:sz w:val="20"/>
                <w:szCs w:val="20"/>
                <w:lang w:val="uk-UA"/>
              </w:rPr>
              <w:t xml:space="preserve">.05.1993 №354» </w:t>
            </w:r>
            <w:r w:rsidRPr="0078539D">
              <w:rPr>
                <w:sz w:val="20"/>
                <w:szCs w:val="20"/>
                <w:lang w:val="uk-UA"/>
              </w:rPr>
              <w:t xml:space="preserve"> та інші нормативно- правові документи</w:t>
            </w:r>
          </w:p>
        </w:tc>
        <w:tc>
          <w:tcPr>
            <w:tcW w:w="4991" w:type="dxa"/>
          </w:tcPr>
          <w:p w:rsidR="004E169B" w:rsidRPr="0078539D" w:rsidRDefault="004E169B" w:rsidP="00A239AB">
            <w:pPr>
              <w:jc w:val="both"/>
              <w:rPr>
                <w:sz w:val="20"/>
                <w:szCs w:val="20"/>
                <w:lang w:val="uk-UA"/>
              </w:rPr>
            </w:pPr>
            <w:r w:rsidRPr="0078539D">
              <w:rPr>
                <w:sz w:val="20"/>
                <w:szCs w:val="20"/>
                <w:lang w:val="uk-UA"/>
              </w:rPr>
              <w:t>Інваліди 1-2 групи, діти інваліди (з дитинства), особи, які супроводжують інвалідів 1 групи або дітей інвалідів (не більше одного супроводжуючого).</w:t>
            </w:r>
          </w:p>
        </w:tc>
      </w:tr>
      <w:tr w:rsidR="004E169B" w:rsidRPr="00F8392B">
        <w:trPr>
          <w:trHeight w:val="540"/>
        </w:trPr>
        <w:tc>
          <w:tcPr>
            <w:tcW w:w="445" w:type="dxa"/>
          </w:tcPr>
          <w:p w:rsidR="004E169B" w:rsidRPr="0078539D" w:rsidRDefault="004E169B" w:rsidP="00A239AB">
            <w:pPr>
              <w:jc w:val="both"/>
              <w:rPr>
                <w:sz w:val="20"/>
                <w:szCs w:val="20"/>
                <w:lang w:val="uk-UA"/>
              </w:rPr>
            </w:pPr>
            <w:r w:rsidRPr="0078539D">
              <w:rPr>
                <w:sz w:val="20"/>
                <w:szCs w:val="20"/>
                <w:lang w:val="uk-UA"/>
              </w:rPr>
              <w:t>6.</w:t>
            </w:r>
          </w:p>
        </w:tc>
        <w:tc>
          <w:tcPr>
            <w:tcW w:w="4284" w:type="dxa"/>
          </w:tcPr>
          <w:p w:rsidR="004E169B" w:rsidRPr="0078539D" w:rsidRDefault="004E169B" w:rsidP="007F3968">
            <w:pPr>
              <w:jc w:val="both"/>
              <w:rPr>
                <w:sz w:val="20"/>
                <w:szCs w:val="20"/>
                <w:lang w:val="uk-UA"/>
              </w:rPr>
            </w:pPr>
            <w:r w:rsidRPr="0078539D">
              <w:rPr>
                <w:sz w:val="20"/>
                <w:szCs w:val="20"/>
                <w:lang w:val="uk-UA"/>
              </w:rPr>
              <w:t>Закон України «Про соціальний та правовий захист військовослужбовців та членів їх сімей» та інші нормативно- правові документи</w:t>
            </w:r>
          </w:p>
        </w:tc>
        <w:tc>
          <w:tcPr>
            <w:tcW w:w="4991" w:type="dxa"/>
          </w:tcPr>
          <w:p w:rsidR="004E169B" w:rsidRPr="0078539D" w:rsidRDefault="004E169B" w:rsidP="00EB4021">
            <w:pPr>
              <w:jc w:val="both"/>
              <w:rPr>
                <w:sz w:val="20"/>
                <w:szCs w:val="20"/>
                <w:lang w:val="uk-UA"/>
              </w:rPr>
            </w:pPr>
            <w:r w:rsidRPr="0078539D">
              <w:rPr>
                <w:sz w:val="20"/>
                <w:szCs w:val="20"/>
                <w:lang w:val="uk-UA"/>
              </w:rPr>
              <w:t>Особи, звільнені з військової служби, які стали інвалідами під час проходження військової служби, батьки військовослужбовців, які загинули чи померли або пропали безвісти під час проходження військової служби</w:t>
            </w:r>
          </w:p>
        </w:tc>
      </w:tr>
      <w:tr w:rsidR="004E169B" w:rsidRPr="00E20F92">
        <w:trPr>
          <w:trHeight w:val="540"/>
        </w:trPr>
        <w:tc>
          <w:tcPr>
            <w:tcW w:w="445" w:type="dxa"/>
          </w:tcPr>
          <w:p w:rsidR="004E169B" w:rsidRPr="0078539D" w:rsidRDefault="004E169B" w:rsidP="00A239AB">
            <w:pPr>
              <w:jc w:val="both"/>
              <w:rPr>
                <w:sz w:val="20"/>
                <w:szCs w:val="20"/>
                <w:lang w:val="uk-UA"/>
              </w:rPr>
            </w:pPr>
            <w:r w:rsidRPr="0078539D">
              <w:rPr>
                <w:sz w:val="20"/>
                <w:szCs w:val="20"/>
                <w:lang w:val="uk-UA"/>
              </w:rPr>
              <w:t>7</w:t>
            </w:r>
          </w:p>
        </w:tc>
        <w:tc>
          <w:tcPr>
            <w:tcW w:w="4284" w:type="dxa"/>
          </w:tcPr>
          <w:p w:rsidR="004E169B" w:rsidRPr="0078539D" w:rsidRDefault="004E169B" w:rsidP="002C66E9">
            <w:pPr>
              <w:jc w:val="both"/>
              <w:rPr>
                <w:sz w:val="20"/>
                <w:szCs w:val="20"/>
                <w:lang w:val="uk-UA"/>
              </w:rPr>
            </w:pPr>
            <w:r w:rsidRPr="0078539D">
              <w:rPr>
                <w:sz w:val="20"/>
                <w:szCs w:val="20"/>
                <w:lang w:val="uk-UA"/>
              </w:rPr>
              <w:t>Постанова Кабінету Міністрів України №354 від  17.05.1993 «Про безоплатний проїзд пенсіонерів на транспорті загального користування»</w:t>
            </w:r>
          </w:p>
          <w:p w:rsidR="004E169B" w:rsidRPr="0078539D" w:rsidRDefault="004E169B" w:rsidP="00EB4021">
            <w:pPr>
              <w:jc w:val="both"/>
              <w:rPr>
                <w:sz w:val="20"/>
                <w:szCs w:val="20"/>
                <w:lang w:val="uk-UA"/>
              </w:rPr>
            </w:pPr>
            <w:r w:rsidRPr="0078539D">
              <w:rPr>
                <w:sz w:val="20"/>
                <w:szCs w:val="20"/>
                <w:lang w:val="uk-UA"/>
              </w:rPr>
              <w:t xml:space="preserve">та інші нормативно-правові документи, які надають право громадянам на безкоштовний проїзд  </w:t>
            </w:r>
          </w:p>
        </w:tc>
        <w:tc>
          <w:tcPr>
            <w:tcW w:w="4991" w:type="dxa"/>
          </w:tcPr>
          <w:p w:rsidR="004E169B" w:rsidRPr="0078539D" w:rsidRDefault="004E169B" w:rsidP="00ED59EC">
            <w:pPr>
              <w:jc w:val="both"/>
              <w:rPr>
                <w:sz w:val="20"/>
                <w:szCs w:val="20"/>
                <w:lang w:val="uk-UA"/>
              </w:rPr>
            </w:pPr>
            <w:r w:rsidRPr="0078539D">
              <w:rPr>
                <w:sz w:val="20"/>
                <w:szCs w:val="20"/>
                <w:lang w:val="uk-UA"/>
              </w:rPr>
              <w:t>Пенсіонери за віком та інші категорії громадян, які згідно діючого законодавства мають право на безоплатний проїзд .</w:t>
            </w:r>
          </w:p>
        </w:tc>
      </w:tr>
      <w:tr w:rsidR="004E169B" w:rsidRPr="00D76E9B">
        <w:trPr>
          <w:trHeight w:val="540"/>
        </w:trPr>
        <w:tc>
          <w:tcPr>
            <w:tcW w:w="445" w:type="dxa"/>
          </w:tcPr>
          <w:p w:rsidR="004E169B" w:rsidRPr="0078539D" w:rsidRDefault="004E169B" w:rsidP="00A239AB">
            <w:pPr>
              <w:jc w:val="both"/>
              <w:rPr>
                <w:sz w:val="20"/>
                <w:szCs w:val="20"/>
                <w:lang w:val="uk-UA"/>
              </w:rPr>
            </w:pPr>
            <w:r>
              <w:rPr>
                <w:sz w:val="20"/>
                <w:szCs w:val="20"/>
                <w:lang w:val="uk-UA"/>
              </w:rPr>
              <w:t>8</w:t>
            </w:r>
          </w:p>
        </w:tc>
        <w:tc>
          <w:tcPr>
            <w:tcW w:w="4284" w:type="dxa"/>
          </w:tcPr>
          <w:p w:rsidR="004E169B" w:rsidRPr="0078539D" w:rsidRDefault="004E169B" w:rsidP="002C66E9">
            <w:pPr>
              <w:jc w:val="both"/>
              <w:rPr>
                <w:sz w:val="20"/>
                <w:szCs w:val="20"/>
                <w:lang w:val="uk-UA"/>
              </w:rPr>
            </w:pPr>
            <w:r>
              <w:rPr>
                <w:sz w:val="20"/>
                <w:szCs w:val="20"/>
                <w:lang w:val="uk-UA"/>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tc>
        <w:tc>
          <w:tcPr>
            <w:tcW w:w="4991" w:type="dxa"/>
          </w:tcPr>
          <w:p w:rsidR="004E169B" w:rsidRPr="0078539D" w:rsidRDefault="004E169B" w:rsidP="00ED59EC">
            <w:pPr>
              <w:jc w:val="both"/>
              <w:rPr>
                <w:sz w:val="20"/>
                <w:szCs w:val="20"/>
                <w:lang w:val="uk-UA"/>
              </w:rPr>
            </w:pPr>
            <w:r>
              <w:rPr>
                <w:sz w:val="20"/>
                <w:szCs w:val="20"/>
                <w:lang w:val="uk-UA"/>
              </w:rPr>
              <w:t>Ветерани військової служби, ветерани органів внутрішніх справ, ветерани державної пожежної охорони, ветерани Національної поліції</w:t>
            </w:r>
          </w:p>
        </w:tc>
      </w:tr>
      <w:tr w:rsidR="004E169B" w:rsidRPr="00D76E9B">
        <w:trPr>
          <w:trHeight w:val="540"/>
        </w:trPr>
        <w:tc>
          <w:tcPr>
            <w:tcW w:w="445" w:type="dxa"/>
          </w:tcPr>
          <w:p w:rsidR="004E169B" w:rsidRPr="00C532C4" w:rsidRDefault="004E169B" w:rsidP="00A239AB">
            <w:pPr>
              <w:jc w:val="both"/>
              <w:rPr>
                <w:sz w:val="20"/>
                <w:szCs w:val="20"/>
                <w:lang w:val="en-US"/>
              </w:rPr>
            </w:pPr>
            <w:r>
              <w:rPr>
                <w:sz w:val="20"/>
                <w:szCs w:val="20"/>
                <w:lang w:val="en-US"/>
              </w:rPr>
              <w:t>9</w:t>
            </w:r>
          </w:p>
        </w:tc>
        <w:tc>
          <w:tcPr>
            <w:tcW w:w="4284" w:type="dxa"/>
          </w:tcPr>
          <w:p w:rsidR="004E169B" w:rsidRPr="00C532C4" w:rsidRDefault="004E169B" w:rsidP="002C66E9">
            <w:pPr>
              <w:jc w:val="both"/>
              <w:rPr>
                <w:sz w:val="20"/>
                <w:szCs w:val="20"/>
                <w:lang w:val="uk-UA"/>
              </w:rPr>
            </w:pPr>
            <w:r>
              <w:rPr>
                <w:sz w:val="20"/>
                <w:szCs w:val="20"/>
                <w:lang w:val="uk-UA"/>
              </w:rPr>
              <w:t>Закон України «Про охорону дитинства»</w:t>
            </w:r>
          </w:p>
        </w:tc>
        <w:tc>
          <w:tcPr>
            <w:tcW w:w="4991" w:type="dxa"/>
          </w:tcPr>
          <w:p w:rsidR="004E169B" w:rsidRDefault="004E169B" w:rsidP="00ED59EC">
            <w:pPr>
              <w:jc w:val="both"/>
              <w:rPr>
                <w:sz w:val="20"/>
                <w:szCs w:val="20"/>
                <w:lang w:val="uk-UA"/>
              </w:rPr>
            </w:pPr>
            <w:r>
              <w:rPr>
                <w:sz w:val="20"/>
                <w:szCs w:val="20"/>
                <w:lang w:val="uk-UA"/>
              </w:rPr>
              <w:t>Діти з багатодітних сімей</w:t>
            </w:r>
          </w:p>
        </w:tc>
      </w:tr>
    </w:tbl>
    <w:p w:rsidR="004E169B" w:rsidRDefault="004E169B" w:rsidP="00105ED1">
      <w:pPr>
        <w:jc w:val="both"/>
        <w:rPr>
          <w:b/>
          <w:bCs/>
          <w:lang w:val="uk-UA"/>
        </w:rPr>
      </w:pPr>
    </w:p>
    <w:p w:rsidR="004E169B" w:rsidRPr="00D76E9B" w:rsidRDefault="004E169B" w:rsidP="00105ED1">
      <w:pPr>
        <w:jc w:val="both"/>
        <w:rPr>
          <w:lang w:val="uk-UA"/>
        </w:rPr>
      </w:pPr>
      <w:r w:rsidRPr="00D76E9B">
        <w:rPr>
          <w:lang w:val="uk-UA"/>
        </w:rPr>
        <w:t>2.2. Пільговим (безоплатним або 50% вартості тощо)  проїздом мають право користуватися особи, які проживають на території Овруцької міської ради на підставі посвідчення, що дає право на пільги.</w:t>
      </w:r>
    </w:p>
    <w:p w:rsidR="004E169B" w:rsidRPr="0078539D" w:rsidRDefault="004E169B" w:rsidP="00105ED1">
      <w:pPr>
        <w:jc w:val="both"/>
        <w:rPr>
          <w:rFonts w:ascii="Bookman Old Style" w:hAnsi="Bookman Old Style" w:cs="Bookman Old Style"/>
          <w:lang w:val="uk-UA"/>
        </w:rPr>
      </w:pPr>
    </w:p>
    <w:p w:rsidR="004E169B" w:rsidRPr="0078539D" w:rsidRDefault="004E169B" w:rsidP="00105ED1">
      <w:pPr>
        <w:jc w:val="center"/>
        <w:rPr>
          <w:rFonts w:ascii="Bookman Old Style" w:hAnsi="Bookman Old Style" w:cs="Bookman Old Style"/>
          <w:b/>
          <w:bCs/>
          <w:lang w:val="uk-UA"/>
        </w:rPr>
      </w:pPr>
      <w:r w:rsidRPr="0078539D">
        <w:rPr>
          <w:rFonts w:ascii="Bookman Old Style" w:hAnsi="Bookman Old Style" w:cs="Bookman Old Style"/>
          <w:b/>
          <w:bCs/>
          <w:lang w:val="uk-UA"/>
        </w:rPr>
        <w:t xml:space="preserve">ІІІ. Розрахунок та контроль за наданням послуг на відшкодування витрат за перевезення пільгових категорій громадян </w:t>
      </w:r>
      <w:r>
        <w:rPr>
          <w:rFonts w:ascii="Bookman Old Style" w:hAnsi="Bookman Old Style" w:cs="Bookman Old Style"/>
          <w:b/>
          <w:bCs/>
          <w:lang w:val="uk-UA"/>
        </w:rPr>
        <w:t xml:space="preserve">Овруцької міської ради </w:t>
      </w:r>
    </w:p>
    <w:p w:rsidR="004E169B" w:rsidRPr="005E1E4D" w:rsidRDefault="004E169B" w:rsidP="00105ED1">
      <w:pPr>
        <w:jc w:val="center"/>
        <w:rPr>
          <w:b/>
          <w:bCs/>
          <w:lang w:val="uk-UA"/>
        </w:rPr>
      </w:pPr>
    </w:p>
    <w:p w:rsidR="004E169B" w:rsidRPr="005E1E4D" w:rsidRDefault="004E169B" w:rsidP="00FB2D1F">
      <w:pPr>
        <w:rPr>
          <w:lang w:val="uk-UA"/>
        </w:rPr>
      </w:pPr>
      <w:r w:rsidRPr="005E1E4D">
        <w:rPr>
          <w:lang w:val="uk-UA"/>
        </w:rPr>
        <w:t>3.1.Компенсація витрат за пільгове перевезення окремих категорій громадян здійснюється наступним  чином:</w:t>
      </w:r>
    </w:p>
    <w:p w:rsidR="004E169B" w:rsidRDefault="004E169B" w:rsidP="00635A8A">
      <w:pPr>
        <w:jc w:val="both"/>
        <w:rPr>
          <w:lang w:val="uk-UA"/>
        </w:rPr>
      </w:pPr>
      <w:r w:rsidRPr="005E1E4D">
        <w:rPr>
          <w:lang w:val="uk-UA"/>
        </w:rPr>
        <w:t>3.1.1. Талони на пільгове перевезення видаються Управлінню праці та соціального захисту населення Овруцької РДА Овруцькою міською радою згідно акту  для подальшої видачі пільговим категоріям населення  у відповідності до законодавства.</w:t>
      </w:r>
    </w:p>
    <w:p w:rsidR="004E169B" w:rsidRDefault="004E169B" w:rsidP="00635A8A">
      <w:pPr>
        <w:jc w:val="both"/>
        <w:rPr>
          <w:lang w:val="uk-UA"/>
        </w:rPr>
      </w:pPr>
      <w:r>
        <w:rPr>
          <w:lang w:val="uk-UA"/>
        </w:rPr>
        <w:t xml:space="preserve">3.1.2. Щомісяця, до 20 числа, </w:t>
      </w:r>
      <w:proofErr w:type="spellStart"/>
      <w:r>
        <w:rPr>
          <w:lang w:val="uk-UA"/>
        </w:rPr>
        <w:t>старостинські</w:t>
      </w:r>
      <w:proofErr w:type="spellEnd"/>
      <w:r>
        <w:rPr>
          <w:lang w:val="uk-UA"/>
        </w:rPr>
        <w:t xml:space="preserve"> округи подають потребу у видачі пільгових талонів до УПСЗН Овруцької РДА у вигляді списків із зазначенням П.І.Б. пільговика та маршруту проїзду.</w:t>
      </w:r>
    </w:p>
    <w:p w:rsidR="004E169B" w:rsidRDefault="004E169B" w:rsidP="00635A8A">
      <w:pPr>
        <w:jc w:val="both"/>
        <w:rPr>
          <w:lang w:val="uk-UA"/>
        </w:rPr>
      </w:pPr>
      <w:r>
        <w:rPr>
          <w:lang w:val="uk-UA"/>
        </w:rPr>
        <w:t xml:space="preserve">3.1.3. На підставі потреби УПСЗН Овруцької РДА опрацьовує інформацію </w:t>
      </w:r>
      <w:proofErr w:type="spellStart"/>
      <w:r>
        <w:rPr>
          <w:lang w:val="uk-UA"/>
        </w:rPr>
        <w:t>старостинських</w:t>
      </w:r>
      <w:proofErr w:type="spellEnd"/>
      <w:r>
        <w:rPr>
          <w:lang w:val="uk-UA"/>
        </w:rPr>
        <w:t xml:space="preserve"> округів з даними ЄДАРП, виписує талони.</w:t>
      </w:r>
    </w:p>
    <w:p w:rsidR="004E169B" w:rsidRDefault="004E169B" w:rsidP="00635A8A">
      <w:pPr>
        <w:jc w:val="both"/>
        <w:rPr>
          <w:lang w:val="uk-UA"/>
        </w:rPr>
      </w:pPr>
      <w:r>
        <w:rPr>
          <w:lang w:val="uk-UA"/>
        </w:rPr>
        <w:lastRenderedPageBreak/>
        <w:t xml:space="preserve">3.1.4. До 1-го числа УПСЗН Овруцької РДА передає талони </w:t>
      </w:r>
      <w:proofErr w:type="spellStart"/>
      <w:r>
        <w:rPr>
          <w:lang w:val="uk-UA"/>
        </w:rPr>
        <w:t>старостинським</w:t>
      </w:r>
      <w:proofErr w:type="spellEnd"/>
      <w:r>
        <w:rPr>
          <w:lang w:val="uk-UA"/>
        </w:rPr>
        <w:t xml:space="preserve"> округам для подальшої видачі пільговикам.</w:t>
      </w:r>
    </w:p>
    <w:p w:rsidR="004E169B" w:rsidRDefault="004E169B" w:rsidP="00635A8A">
      <w:pPr>
        <w:jc w:val="both"/>
        <w:rPr>
          <w:lang w:val="uk-UA"/>
        </w:rPr>
      </w:pPr>
      <w:r>
        <w:rPr>
          <w:lang w:val="uk-UA"/>
        </w:rPr>
        <w:t xml:space="preserve">3.1.5. Пільгові категорії громадян, які проживають в м. Овруч, безпосередньо, звертаються до УПСЗН Овруцької РДА за </w:t>
      </w:r>
      <w:proofErr w:type="spellStart"/>
      <w:r>
        <w:rPr>
          <w:lang w:val="uk-UA"/>
        </w:rPr>
        <w:t>видачею</w:t>
      </w:r>
      <w:proofErr w:type="spellEnd"/>
      <w:r>
        <w:rPr>
          <w:lang w:val="uk-UA"/>
        </w:rPr>
        <w:t xml:space="preserve"> талонів на проїзд.</w:t>
      </w:r>
    </w:p>
    <w:p w:rsidR="004E169B" w:rsidRDefault="004E169B" w:rsidP="00064BAD">
      <w:pPr>
        <w:jc w:val="both"/>
        <w:rPr>
          <w:lang w:val="uk-UA"/>
        </w:rPr>
      </w:pPr>
      <w:r>
        <w:rPr>
          <w:lang w:val="uk-UA"/>
        </w:rPr>
        <w:t>3.1.6.</w:t>
      </w:r>
      <w:r w:rsidRPr="0083373D">
        <w:t xml:space="preserve"> </w:t>
      </w:r>
      <w:r>
        <w:rPr>
          <w:lang w:val="uk-UA"/>
        </w:rPr>
        <w:t xml:space="preserve">ПАТ «Овруцьке АТП 11847» щомісяця до 5 числа подає розрахунки за надані послуги по пільговому перевезенню та відомості  відповідно до талонів на відшкодування витрат, </w:t>
      </w:r>
      <w:proofErr w:type="spellStart"/>
      <w:r>
        <w:rPr>
          <w:lang w:val="uk-UA"/>
        </w:rPr>
        <w:t>пов</w:t>
      </w:r>
      <w:proofErr w:type="spellEnd"/>
      <w:r w:rsidRPr="0083373D">
        <w:t>’</w:t>
      </w:r>
      <w:proofErr w:type="spellStart"/>
      <w:r>
        <w:rPr>
          <w:lang w:val="uk-UA"/>
        </w:rPr>
        <w:t>язаних</w:t>
      </w:r>
      <w:proofErr w:type="spellEnd"/>
      <w:r>
        <w:rPr>
          <w:lang w:val="uk-UA"/>
        </w:rPr>
        <w:t xml:space="preserve"> при перевезенні окремих категорій населення автомобільним транспортом у міжміському та приміському сполученні.</w:t>
      </w:r>
    </w:p>
    <w:p w:rsidR="004E169B" w:rsidRPr="005E1E4D" w:rsidRDefault="004E169B" w:rsidP="00064BAD">
      <w:pPr>
        <w:jc w:val="both"/>
        <w:rPr>
          <w:lang w:val="uk-UA"/>
        </w:rPr>
      </w:pPr>
      <w:r>
        <w:rPr>
          <w:lang w:val="uk-UA"/>
        </w:rPr>
        <w:t>3.1.7. УПСЗН Овруцької РДА щомісяця до 10 числа на підставі перевірених розрахунків поданих ПАТ «Овруцьке АТП 11847» подає зведену інформацію про фактичні витрати понесені перевізником на пільгове перевезення  населення до Овруцької міської ради.</w:t>
      </w:r>
    </w:p>
    <w:p w:rsidR="004E169B" w:rsidRPr="005E1E4D" w:rsidRDefault="004E169B" w:rsidP="00105ED1">
      <w:pPr>
        <w:jc w:val="both"/>
        <w:rPr>
          <w:lang w:val="uk-UA"/>
        </w:rPr>
      </w:pPr>
      <w:r>
        <w:rPr>
          <w:lang w:val="uk-UA"/>
        </w:rPr>
        <w:t>3.1.9</w:t>
      </w:r>
      <w:r w:rsidRPr="005E1E4D">
        <w:rPr>
          <w:lang w:val="uk-UA"/>
        </w:rPr>
        <w:t>.</w:t>
      </w:r>
      <w:r w:rsidRPr="0083373D">
        <w:rPr>
          <w:lang w:val="uk-UA"/>
        </w:rPr>
        <w:t xml:space="preserve"> </w:t>
      </w:r>
      <w:r w:rsidRPr="005E1E4D">
        <w:rPr>
          <w:lang w:val="uk-UA"/>
        </w:rPr>
        <w:t>Овруцька міська рада на підставі договору, укладеного з УПСЗН Овруцької РДА, Перевізником, звітних даних, плану розподілу перераховує суми відшкодування витрат за перевезення пільгових категорій населення Овруцької міської ради наступним чином:</w:t>
      </w:r>
    </w:p>
    <w:p w:rsidR="004E169B" w:rsidRPr="005E1E4D" w:rsidRDefault="004E169B" w:rsidP="00105ED1">
      <w:pPr>
        <w:jc w:val="both"/>
        <w:rPr>
          <w:lang w:val="uk-UA"/>
        </w:rPr>
      </w:pPr>
      <w:r w:rsidRPr="005E1E4D">
        <w:rPr>
          <w:lang w:val="uk-UA"/>
        </w:rPr>
        <w:t>- перерахування коштів для проведення відшкодування за пільгове перевезення автомобільним транспортом проводиться щомісяця згідно з планом розподілу передбаченого у міському бюджеті на відшкодування витрат за перевезення пільгових категорій населення міської ради по фактично виконаних рейсах;</w:t>
      </w:r>
    </w:p>
    <w:p w:rsidR="004E169B" w:rsidRPr="005E1E4D" w:rsidRDefault="004E169B" w:rsidP="00105ED1">
      <w:pPr>
        <w:jc w:val="both"/>
        <w:rPr>
          <w:lang w:val="uk-UA"/>
        </w:rPr>
      </w:pPr>
      <w:r w:rsidRPr="005E1E4D">
        <w:rPr>
          <w:lang w:val="uk-UA"/>
        </w:rPr>
        <w:t>- нарахована сума коштів на пільгових маршрутах не може перевищувати планових призначень за місяць.</w:t>
      </w:r>
    </w:p>
    <w:p w:rsidR="004E169B" w:rsidRPr="005E1E4D" w:rsidRDefault="004E169B" w:rsidP="00064BAD">
      <w:pPr>
        <w:jc w:val="both"/>
        <w:rPr>
          <w:lang w:val="uk-UA"/>
        </w:rPr>
      </w:pPr>
      <w:r w:rsidRPr="005E1E4D">
        <w:rPr>
          <w:lang w:val="uk-UA"/>
        </w:rPr>
        <w:t xml:space="preserve">- відшкодування витрат за перевезення пільгових категорій громадян Овруцької міської ради здійснюється шляхом надання іншої субвенції районному бюджету для УПСЗН Овруцької РДА для подальших розрахунків з Перевізником. </w:t>
      </w:r>
    </w:p>
    <w:p w:rsidR="004E169B" w:rsidRPr="005E1E4D" w:rsidRDefault="004E169B" w:rsidP="00064BAD">
      <w:pPr>
        <w:jc w:val="both"/>
        <w:rPr>
          <w:lang w:val="uk-UA"/>
        </w:rPr>
      </w:pPr>
      <w:r w:rsidRPr="005E1E4D">
        <w:rPr>
          <w:lang w:val="uk-UA"/>
        </w:rPr>
        <w:t xml:space="preserve">- УПСЗН Овруцької РДА на підставі підтвердних документів (акт на відшкодування компенсації вартості  пільгового проїзду , відомість) перераховує кошти Перевізнику та здійснює контроль за </w:t>
      </w:r>
      <w:r>
        <w:rPr>
          <w:lang w:val="uk-UA"/>
        </w:rPr>
        <w:t>цільовим</w:t>
      </w:r>
      <w:r w:rsidRPr="005E1E4D">
        <w:rPr>
          <w:lang w:val="uk-UA"/>
        </w:rPr>
        <w:t xml:space="preserve"> використання</w:t>
      </w:r>
      <w:r>
        <w:rPr>
          <w:lang w:val="uk-UA"/>
        </w:rPr>
        <w:t>м</w:t>
      </w:r>
      <w:r w:rsidRPr="005E1E4D">
        <w:rPr>
          <w:lang w:val="uk-UA"/>
        </w:rPr>
        <w:t xml:space="preserve"> коштів. </w:t>
      </w:r>
    </w:p>
    <w:p w:rsidR="004E169B" w:rsidRPr="005E1E4D" w:rsidRDefault="004E169B" w:rsidP="00943644">
      <w:pPr>
        <w:ind w:firstLine="708"/>
        <w:jc w:val="both"/>
        <w:rPr>
          <w:lang w:val="uk-UA"/>
        </w:rPr>
      </w:pPr>
      <w:r w:rsidRPr="005E1E4D">
        <w:rPr>
          <w:lang w:val="uk-UA"/>
        </w:rPr>
        <w:t>У разі неможливості здійснення оплати (арешт рахунків УПСЗН Овруцької РДА, тощо)  Управлінням праці та соціального захисту населення Овруцької РДА Перевізнику, міська рада здійснює оплату з відповідного рахунку міської ради  безпосередньо Перевізнику.</w:t>
      </w:r>
    </w:p>
    <w:p w:rsidR="004E169B" w:rsidRPr="005E1E4D" w:rsidRDefault="004E169B" w:rsidP="00064BAD">
      <w:pPr>
        <w:jc w:val="both"/>
        <w:rPr>
          <w:lang w:val="uk-UA"/>
        </w:rPr>
      </w:pPr>
      <w:r w:rsidRPr="005E1E4D">
        <w:rPr>
          <w:lang w:val="uk-UA"/>
        </w:rPr>
        <w:t xml:space="preserve">3.2. Овруцька міська рада має право здійснювати перевірку Перевізника щодо пільгових перевезень пасажирів та правильністю оформлення талонів </w:t>
      </w:r>
    </w:p>
    <w:p w:rsidR="004E169B" w:rsidRPr="005E1E4D" w:rsidRDefault="004E169B" w:rsidP="00105ED1">
      <w:pPr>
        <w:jc w:val="both"/>
        <w:rPr>
          <w:lang w:val="uk-UA"/>
        </w:rPr>
      </w:pPr>
    </w:p>
    <w:p w:rsidR="004E169B" w:rsidRPr="005E1E4D" w:rsidRDefault="004E169B" w:rsidP="00DD4E75">
      <w:pPr>
        <w:jc w:val="center"/>
        <w:rPr>
          <w:b/>
          <w:bCs/>
          <w:lang w:val="uk-UA"/>
        </w:rPr>
      </w:pPr>
      <w:r w:rsidRPr="005E1E4D">
        <w:rPr>
          <w:b/>
          <w:bCs/>
          <w:lang w:val="uk-UA"/>
        </w:rPr>
        <w:t>4. Прикінцеві положення</w:t>
      </w:r>
    </w:p>
    <w:p w:rsidR="004E169B" w:rsidRPr="005E1E4D" w:rsidRDefault="004E169B" w:rsidP="00DD4E75">
      <w:pPr>
        <w:jc w:val="center"/>
        <w:rPr>
          <w:b/>
          <w:bCs/>
          <w:lang w:val="uk-UA"/>
        </w:rPr>
      </w:pPr>
    </w:p>
    <w:p w:rsidR="004E169B" w:rsidRPr="005E1E4D" w:rsidRDefault="004E169B" w:rsidP="00DD4E75">
      <w:pPr>
        <w:jc w:val="both"/>
        <w:rPr>
          <w:lang w:val="uk-UA"/>
        </w:rPr>
      </w:pPr>
      <w:r w:rsidRPr="005E1E4D">
        <w:rPr>
          <w:lang w:val="uk-UA"/>
        </w:rPr>
        <w:t>Цей порядок діє до моменту врегулювання на державному рівні питання фінансування відшкодування витрат за перевезення пільгових категорій населення за рахунок коштів з Державного бюджету України.</w:t>
      </w:r>
    </w:p>
    <w:p w:rsidR="004E169B" w:rsidRPr="005E1E4D" w:rsidRDefault="004E169B" w:rsidP="00DD4E75">
      <w:pPr>
        <w:jc w:val="both"/>
        <w:rPr>
          <w:lang w:val="uk-UA"/>
        </w:rPr>
      </w:pPr>
    </w:p>
    <w:p w:rsidR="004E169B" w:rsidRPr="005E1E4D" w:rsidRDefault="004E169B" w:rsidP="00DD4E75">
      <w:pPr>
        <w:jc w:val="both"/>
        <w:rPr>
          <w:lang w:val="uk-UA"/>
        </w:rPr>
      </w:pPr>
    </w:p>
    <w:p w:rsidR="004E169B" w:rsidRPr="005E1E4D" w:rsidRDefault="004E169B" w:rsidP="00DD4E75">
      <w:pPr>
        <w:jc w:val="both"/>
        <w:rPr>
          <w:lang w:val="uk-UA"/>
        </w:rPr>
      </w:pPr>
    </w:p>
    <w:p w:rsidR="004E169B" w:rsidRPr="005E1E4D" w:rsidRDefault="004E169B" w:rsidP="00DD4E75">
      <w:pPr>
        <w:jc w:val="both"/>
        <w:rPr>
          <w:lang w:val="uk-UA"/>
        </w:rPr>
      </w:pPr>
      <w:r w:rsidRPr="005E1E4D">
        <w:rPr>
          <w:lang w:val="uk-UA"/>
        </w:rPr>
        <w:t>Секретар ради</w:t>
      </w:r>
      <w:r w:rsidRPr="005E1E4D">
        <w:rPr>
          <w:lang w:val="uk-UA"/>
        </w:rPr>
        <w:tab/>
      </w:r>
      <w:r w:rsidRPr="005E1E4D">
        <w:rPr>
          <w:lang w:val="uk-UA"/>
        </w:rPr>
        <w:tab/>
      </w:r>
      <w:r w:rsidRPr="005E1E4D">
        <w:rPr>
          <w:lang w:val="uk-UA"/>
        </w:rPr>
        <w:tab/>
      </w:r>
      <w:r w:rsidRPr="00F8392B">
        <w:tab/>
      </w:r>
      <w:r w:rsidRPr="00F8392B">
        <w:tab/>
      </w:r>
      <w:r w:rsidRPr="005E1E4D">
        <w:rPr>
          <w:lang w:val="uk-UA"/>
        </w:rPr>
        <w:tab/>
      </w:r>
      <w:r w:rsidRPr="005E1E4D">
        <w:rPr>
          <w:lang w:val="uk-UA"/>
        </w:rPr>
        <w:tab/>
      </w:r>
      <w:r w:rsidRPr="005E1E4D">
        <w:rPr>
          <w:lang w:val="uk-UA"/>
        </w:rPr>
        <w:tab/>
      </w:r>
      <w:r w:rsidRPr="005E1E4D">
        <w:rPr>
          <w:lang w:val="uk-UA"/>
        </w:rPr>
        <w:tab/>
      </w:r>
      <w:proofErr w:type="spellStart"/>
      <w:r>
        <w:rPr>
          <w:lang w:val="uk-UA"/>
        </w:rPr>
        <w:t>Дєдух</w:t>
      </w:r>
      <w:proofErr w:type="spellEnd"/>
      <w:r>
        <w:rPr>
          <w:lang w:val="uk-UA"/>
        </w:rPr>
        <w:t xml:space="preserve"> І.М.</w:t>
      </w:r>
    </w:p>
    <w:sectPr w:rsidR="004E169B" w:rsidRPr="005E1E4D" w:rsidSect="00C40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80533"/>
    <w:multiLevelType w:val="hybridMultilevel"/>
    <w:tmpl w:val="6804F986"/>
    <w:lvl w:ilvl="0" w:tplc="1BD05ECE">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65181583"/>
    <w:multiLevelType w:val="hybridMultilevel"/>
    <w:tmpl w:val="8FC4D4B8"/>
    <w:lvl w:ilvl="0" w:tplc="B538A7A2">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90"/>
    <w:rsid w:val="00057D14"/>
    <w:rsid w:val="00064BAD"/>
    <w:rsid w:val="0007018B"/>
    <w:rsid w:val="000834D0"/>
    <w:rsid w:val="00103CCF"/>
    <w:rsid w:val="00105ED1"/>
    <w:rsid w:val="00114850"/>
    <w:rsid w:val="00127FA9"/>
    <w:rsid w:val="0014389F"/>
    <w:rsid w:val="001E6A11"/>
    <w:rsid w:val="001F32EC"/>
    <w:rsid w:val="001F703D"/>
    <w:rsid w:val="00203830"/>
    <w:rsid w:val="00252185"/>
    <w:rsid w:val="002635AE"/>
    <w:rsid w:val="00282DD6"/>
    <w:rsid w:val="0028762F"/>
    <w:rsid w:val="002A7456"/>
    <w:rsid w:val="002C11C2"/>
    <w:rsid w:val="002C66E9"/>
    <w:rsid w:val="002D02CA"/>
    <w:rsid w:val="002D32C6"/>
    <w:rsid w:val="003102E6"/>
    <w:rsid w:val="0041062B"/>
    <w:rsid w:val="004165A5"/>
    <w:rsid w:val="004710F7"/>
    <w:rsid w:val="004C06FD"/>
    <w:rsid w:val="004E169B"/>
    <w:rsid w:val="004F2AA5"/>
    <w:rsid w:val="004F7E4B"/>
    <w:rsid w:val="00503D72"/>
    <w:rsid w:val="00546E33"/>
    <w:rsid w:val="005633A9"/>
    <w:rsid w:val="00577FC1"/>
    <w:rsid w:val="005A12B4"/>
    <w:rsid w:val="005C0EA4"/>
    <w:rsid w:val="005D38F7"/>
    <w:rsid w:val="005E1E4D"/>
    <w:rsid w:val="005F0CE2"/>
    <w:rsid w:val="005F4131"/>
    <w:rsid w:val="006063ED"/>
    <w:rsid w:val="006356CD"/>
    <w:rsid w:val="00635A8A"/>
    <w:rsid w:val="00685609"/>
    <w:rsid w:val="006C0515"/>
    <w:rsid w:val="006C622A"/>
    <w:rsid w:val="006C6EC7"/>
    <w:rsid w:val="006E2BAD"/>
    <w:rsid w:val="006F12B3"/>
    <w:rsid w:val="007103F6"/>
    <w:rsid w:val="00723975"/>
    <w:rsid w:val="00726AAC"/>
    <w:rsid w:val="00780856"/>
    <w:rsid w:val="007824CF"/>
    <w:rsid w:val="007852F9"/>
    <w:rsid w:val="0078539D"/>
    <w:rsid w:val="00793116"/>
    <w:rsid w:val="007F3968"/>
    <w:rsid w:val="00813BD9"/>
    <w:rsid w:val="0083373D"/>
    <w:rsid w:val="00845DE4"/>
    <w:rsid w:val="008531E9"/>
    <w:rsid w:val="00887B93"/>
    <w:rsid w:val="008F6DC1"/>
    <w:rsid w:val="00914032"/>
    <w:rsid w:val="00926AC2"/>
    <w:rsid w:val="00943644"/>
    <w:rsid w:val="00962B8D"/>
    <w:rsid w:val="0098630E"/>
    <w:rsid w:val="00987E9F"/>
    <w:rsid w:val="009D6256"/>
    <w:rsid w:val="009D7922"/>
    <w:rsid w:val="009E4514"/>
    <w:rsid w:val="00A239AB"/>
    <w:rsid w:val="00A35779"/>
    <w:rsid w:val="00A76677"/>
    <w:rsid w:val="00AA6652"/>
    <w:rsid w:val="00AB398D"/>
    <w:rsid w:val="00AD2091"/>
    <w:rsid w:val="00B64A1D"/>
    <w:rsid w:val="00B6659D"/>
    <w:rsid w:val="00C2633C"/>
    <w:rsid w:val="00C26DF1"/>
    <w:rsid w:val="00C40568"/>
    <w:rsid w:val="00C532C4"/>
    <w:rsid w:val="00C577F0"/>
    <w:rsid w:val="00C63DA3"/>
    <w:rsid w:val="00CD5570"/>
    <w:rsid w:val="00CE2B2E"/>
    <w:rsid w:val="00D26FD6"/>
    <w:rsid w:val="00D45914"/>
    <w:rsid w:val="00D710C3"/>
    <w:rsid w:val="00D76E9B"/>
    <w:rsid w:val="00DA31BA"/>
    <w:rsid w:val="00DD4E75"/>
    <w:rsid w:val="00DF74C9"/>
    <w:rsid w:val="00E20F92"/>
    <w:rsid w:val="00E6376E"/>
    <w:rsid w:val="00E669D8"/>
    <w:rsid w:val="00E82405"/>
    <w:rsid w:val="00E91099"/>
    <w:rsid w:val="00E91424"/>
    <w:rsid w:val="00EB4021"/>
    <w:rsid w:val="00ED3308"/>
    <w:rsid w:val="00ED59EC"/>
    <w:rsid w:val="00F0233C"/>
    <w:rsid w:val="00F100D6"/>
    <w:rsid w:val="00F1344B"/>
    <w:rsid w:val="00F23C2C"/>
    <w:rsid w:val="00F509A7"/>
    <w:rsid w:val="00F8392B"/>
    <w:rsid w:val="00FB2D1F"/>
    <w:rsid w:val="00FF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5956FB-F2D9-4026-BDE6-724A191C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990"/>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D02CA"/>
    <w:rPr>
      <w:rFonts w:ascii="Segoe UI" w:hAnsi="Segoe UI" w:cs="Segoe UI"/>
      <w:sz w:val="18"/>
      <w:szCs w:val="18"/>
      <w:lang w:val="en-US"/>
    </w:rPr>
  </w:style>
  <w:style w:type="character" w:customStyle="1" w:styleId="a4">
    <w:name w:val="Текст выноски Знак"/>
    <w:basedOn w:val="a0"/>
    <w:link w:val="a3"/>
    <w:uiPriority w:val="99"/>
    <w:locked/>
    <w:rsid w:val="002D02CA"/>
    <w:rPr>
      <w:rFonts w:ascii="Segoe UI" w:hAnsi="Segoe UI" w:cs="Segoe UI"/>
      <w:sz w:val="18"/>
      <w:szCs w:val="18"/>
    </w:rPr>
  </w:style>
  <w:style w:type="paragraph" w:styleId="a5">
    <w:name w:val="Body Text"/>
    <w:basedOn w:val="a"/>
    <w:link w:val="a6"/>
    <w:uiPriority w:val="99"/>
    <w:rsid w:val="001E6A11"/>
    <w:pPr>
      <w:suppressAutoHyphens/>
      <w:spacing w:after="120" w:line="276" w:lineRule="auto"/>
    </w:pPr>
    <w:rPr>
      <w:rFonts w:ascii="Calibri" w:eastAsia="SimSun" w:hAnsi="Calibri" w:cs="Calibri"/>
      <w:sz w:val="22"/>
      <w:szCs w:val="22"/>
      <w:lang w:val="uk-UA" w:eastAsia="ar-SA"/>
    </w:rPr>
  </w:style>
  <w:style w:type="character" w:customStyle="1" w:styleId="a6">
    <w:name w:val="Основной текст Знак"/>
    <w:basedOn w:val="a0"/>
    <w:link w:val="a5"/>
    <w:uiPriority w:val="99"/>
    <w:locked/>
    <w:rsid w:val="001E6A11"/>
    <w:rPr>
      <w:rFonts w:ascii="Calibri" w:eastAsia="SimSun" w:hAnsi="Calibri" w:cs="Calibri"/>
      <w:sz w:val="22"/>
      <w:szCs w:val="22"/>
      <w:lang w:val="uk-UA" w:eastAsia="ar-SA" w:bidi="ar-SA"/>
    </w:rPr>
  </w:style>
  <w:style w:type="paragraph" w:styleId="a7">
    <w:name w:val="Body Text Indent"/>
    <w:basedOn w:val="a"/>
    <w:link w:val="a8"/>
    <w:uiPriority w:val="99"/>
    <w:rsid w:val="001E6A11"/>
    <w:pPr>
      <w:suppressAutoHyphens/>
      <w:spacing w:after="120" w:line="276" w:lineRule="auto"/>
      <w:ind w:left="283"/>
    </w:pPr>
    <w:rPr>
      <w:rFonts w:ascii="Calibri" w:eastAsia="SimSun" w:hAnsi="Calibri" w:cs="Calibri"/>
      <w:sz w:val="22"/>
      <w:szCs w:val="22"/>
      <w:lang w:val="uk-UA" w:eastAsia="ar-SA"/>
    </w:rPr>
  </w:style>
  <w:style w:type="character" w:customStyle="1" w:styleId="a8">
    <w:name w:val="Основной текст с отступом Знак"/>
    <w:basedOn w:val="a0"/>
    <w:link w:val="a7"/>
    <w:uiPriority w:val="99"/>
    <w:locked/>
    <w:rsid w:val="001E6A11"/>
    <w:rPr>
      <w:rFonts w:ascii="Calibri" w:eastAsia="SimSun" w:hAnsi="Calibri" w:cs="Calibri"/>
      <w:sz w:val="22"/>
      <w:szCs w:val="22"/>
      <w:lang w:val="uk-UA" w:eastAsia="ar-SA" w:bidi="ar-SA"/>
    </w:rPr>
  </w:style>
  <w:style w:type="paragraph" w:styleId="a9">
    <w:name w:val="List Paragraph"/>
    <w:basedOn w:val="a"/>
    <w:uiPriority w:val="99"/>
    <w:qFormat/>
    <w:rsid w:val="001E6A11"/>
    <w:pPr>
      <w:suppressAutoHyphens/>
      <w:spacing w:after="200" w:line="276" w:lineRule="auto"/>
      <w:ind w:left="720"/>
    </w:pPr>
    <w:rPr>
      <w:rFonts w:ascii="Calibri" w:eastAsia="SimSun" w:hAnsi="Calibri" w:cs="Calibri"/>
      <w:sz w:val="22"/>
      <w:szCs w:val="22"/>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5350">
      <w:marLeft w:val="0"/>
      <w:marRight w:val="0"/>
      <w:marTop w:val="0"/>
      <w:marBottom w:val="0"/>
      <w:divBdr>
        <w:top w:val="none" w:sz="0" w:space="0" w:color="auto"/>
        <w:left w:val="none" w:sz="0" w:space="0" w:color="auto"/>
        <w:bottom w:val="none" w:sz="0" w:space="0" w:color="auto"/>
        <w:right w:val="none" w:sz="0" w:space="0" w:color="auto"/>
      </w:divBdr>
    </w:div>
    <w:div w:id="123625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1218</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UP1815</Company>
  <LinksUpToDate>false</LinksUpToDate>
  <CharactersWithSpaces>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SAOI</dc:creator>
  <cp:keywords/>
  <dc:description/>
  <cp:lastModifiedBy>Admin</cp:lastModifiedBy>
  <cp:revision>2</cp:revision>
  <cp:lastPrinted>2017-12-27T13:44:00Z</cp:lastPrinted>
  <dcterms:created xsi:type="dcterms:W3CDTF">2017-12-27T13:47:00Z</dcterms:created>
  <dcterms:modified xsi:type="dcterms:W3CDTF">2017-12-27T13:47:00Z</dcterms:modified>
</cp:coreProperties>
</file>