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481"/>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134"/>
        <w:gridCol w:w="1418"/>
        <w:gridCol w:w="1184"/>
        <w:gridCol w:w="942"/>
        <w:gridCol w:w="1150"/>
        <w:gridCol w:w="992"/>
        <w:gridCol w:w="992"/>
        <w:gridCol w:w="992"/>
        <w:gridCol w:w="1027"/>
        <w:gridCol w:w="2693"/>
      </w:tblGrid>
      <w:tr w:rsidR="00337A34" w:rsidRPr="00B674DA" w:rsidTr="00E72936">
        <w:trPr>
          <w:trHeight w:val="173"/>
        </w:trPr>
        <w:tc>
          <w:tcPr>
            <w:tcW w:w="675" w:type="dxa"/>
            <w:vMerge w:val="restart"/>
            <w:vAlign w:val="center"/>
          </w:tcPr>
          <w:p w:rsidR="00337A34" w:rsidRPr="00B674DA" w:rsidRDefault="00337A34" w:rsidP="00E72936">
            <w:pPr>
              <w:jc w:val="center"/>
              <w:rPr>
                <w:b/>
                <w:sz w:val="18"/>
                <w:szCs w:val="18"/>
                <w:lang w:val="uk-UA"/>
              </w:rPr>
            </w:pPr>
            <w:r w:rsidRPr="00B674DA">
              <w:rPr>
                <w:b/>
                <w:sz w:val="18"/>
                <w:szCs w:val="18"/>
                <w:lang w:val="uk-UA"/>
              </w:rPr>
              <w:t>№</w:t>
            </w:r>
          </w:p>
          <w:p w:rsidR="00337A34" w:rsidRPr="00B674DA" w:rsidRDefault="00337A34" w:rsidP="00E72936">
            <w:pPr>
              <w:jc w:val="center"/>
              <w:rPr>
                <w:b/>
                <w:sz w:val="18"/>
                <w:szCs w:val="18"/>
                <w:lang w:val="uk-UA"/>
              </w:rPr>
            </w:pPr>
            <w:r w:rsidRPr="00B674DA">
              <w:rPr>
                <w:b/>
                <w:sz w:val="18"/>
                <w:szCs w:val="18"/>
                <w:lang w:val="uk-UA"/>
              </w:rPr>
              <w:t>з/п</w:t>
            </w:r>
          </w:p>
        </w:tc>
        <w:tc>
          <w:tcPr>
            <w:tcW w:w="2268" w:type="dxa"/>
            <w:vMerge w:val="restart"/>
            <w:vAlign w:val="center"/>
          </w:tcPr>
          <w:p w:rsidR="00337A34" w:rsidRPr="00B674DA" w:rsidRDefault="00337A34" w:rsidP="00E72936">
            <w:pPr>
              <w:jc w:val="center"/>
              <w:rPr>
                <w:b/>
                <w:sz w:val="18"/>
                <w:szCs w:val="18"/>
                <w:lang w:val="uk-UA"/>
              </w:rPr>
            </w:pPr>
          </w:p>
          <w:p w:rsidR="00337A34" w:rsidRPr="00B674DA" w:rsidRDefault="00337A34" w:rsidP="00E72936">
            <w:pPr>
              <w:jc w:val="center"/>
              <w:rPr>
                <w:b/>
                <w:sz w:val="18"/>
                <w:szCs w:val="18"/>
                <w:lang w:val="uk-UA"/>
              </w:rPr>
            </w:pPr>
            <w:r w:rsidRPr="00B674DA">
              <w:rPr>
                <w:b/>
                <w:sz w:val="18"/>
                <w:szCs w:val="18"/>
                <w:lang w:val="uk-UA"/>
              </w:rPr>
              <w:t>Зміст</w:t>
            </w:r>
          </w:p>
          <w:p w:rsidR="00337A34" w:rsidRPr="00B674DA" w:rsidRDefault="00337A34" w:rsidP="00E72936">
            <w:pPr>
              <w:jc w:val="center"/>
              <w:rPr>
                <w:b/>
                <w:sz w:val="18"/>
                <w:szCs w:val="18"/>
                <w:lang w:val="uk-UA"/>
              </w:rPr>
            </w:pPr>
            <w:r w:rsidRPr="00B674DA">
              <w:rPr>
                <w:b/>
                <w:sz w:val="18"/>
                <w:szCs w:val="18"/>
                <w:lang w:val="uk-UA"/>
              </w:rPr>
              <w:t>заходу</w:t>
            </w:r>
          </w:p>
        </w:tc>
        <w:tc>
          <w:tcPr>
            <w:tcW w:w="1134" w:type="dxa"/>
            <w:vMerge w:val="restart"/>
            <w:vAlign w:val="center"/>
          </w:tcPr>
          <w:p w:rsidR="00337A34" w:rsidRPr="00B674DA" w:rsidRDefault="00337A34" w:rsidP="00E72936">
            <w:pPr>
              <w:jc w:val="center"/>
              <w:rPr>
                <w:b/>
                <w:sz w:val="18"/>
                <w:szCs w:val="18"/>
                <w:lang w:val="uk-UA"/>
              </w:rPr>
            </w:pPr>
            <w:r w:rsidRPr="00B674DA">
              <w:rPr>
                <w:b/>
                <w:sz w:val="18"/>
                <w:szCs w:val="18"/>
                <w:lang w:val="uk-UA"/>
              </w:rPr>
              <w:t>Обсяги, одиниця</w:t>
            </w:r>
          </w:p>
          <w:p w:rsidR="00337A34" w:rsidRPr="00B674DA" w:rsidRDefault="00337A34" w:rsidP="00E72936">
            <w:pPr>
              <w:jc w:val="center"/>
              <w:rPr>
                <w:b/>
                <w:sz w:val="18"/>
                <w:szCs w:val="18"/>
                <w:lang w:val="uk-UA"/>
              </w:rPr>
            </w:pPr>
            <w:r w:rsidRPr="00B674DA">
              <w:rPr>
                <w:b/>
                <w:sz w:val="18"/>
                <w:szCs w:val="18"/>
                <w:lang w:val="uk-UA"/>
              </w:rPr>
              <w:t>виміру (га)</w:t>
            </w:r>
          </w:p>
        </w:tc>
        <w:tc>
          <w:tcPr>
            <w:tcW w:w="1418" w:type="dxa"/>
            <w:vMerge w:val="restart"/>
            <w:vAlign w:val="center"/>
          </w:tcPr>
          <w:p w:rsidR="00337A34" w:rsidRPr="00B674DA" w:rsidRDefault="00337A34" w:rsidP="00E72936">
            <w:pPr>
              <w:jc w:val="center"/>
              <w:rPr>
                <w:b/>
                <w:sz w:val="18"/>
                <w:szCs w:val="18"/>
                <w:lang w:val="uk-UA"/>
              </w:rPr>
            </w:pPr>
            <w:r w:rsidRPr="00B674DA">
              <w:rPr>
                <w:b/>
                <w:sz w:val="18"/>
                <w:szCs w:val="18"/>
                <w:lang w:val="uk-UA"/>
              </w:rPr>
              <w:t>Виконавець, відповідальні за організацію</w:t>
            </w:r>
          </w:p>
        </w:tc>
        <w:tc>
          <w:tcPr>
            <w:tcW w:w="1184" w:type="dxa"/>
            <w:vMerge w:val="restart"/>
            <w:vAlign w:val="center"/>
          </w:tcPr>
          <w:p w:rsidR="00337A34" w:rsidRPr="00B674DA" w:rsidRDefault="00337A34" w:rsidP="00E72936">
            <w:pPr>
              <w:jc w:val="center"/>
              <w:rPr>
                <w:b/>
                <w:sz w:val="18"/>
                <w:szCs w:val="18"/>
                <w:lang w:val="uk-UA"/>
              </w:rPr>
            </w:pPr>
            <w:r w:rsidRPr="00B674DA">
              <w:rPr>
                <w:b/>
                <w:sz w:val="18"/>
                <w:szCs w:val="18"/>
                <w:lang w:val="uk-UA"/>
              </w:rPr>
              <w:t>Термін</w:t>
            </w:r>
          </w:p>
          <w:p w:rsidR="00337A34" w:rsidRPr="00B674DA" w:rsidRDefault="00337A34" w:rsidP="00E72936">
            <w:pPr>
              <w:jc w:val="center"/>
              <w:rPr>
                <w:b/>
                <w:sz w:val="18"/>
                <w:szCs w:val="18"/>
                <w:lang w:val="uk-UA"/>
              </w:rPr>
            </w:pPr>
            <w:r w:rsidRPr="00B674DA">
              <w:rPr>
                <w:b/>
                <w:sz w:val="18"/>
                <w:szCs w:val="18"/>
                <w:lang w:val="uk-UA"/>
              </w:rPr>
              <w:t>виконання</w:t>
            </w:r>
          </w:p>
          <w:p w:rsidR="00337A34" w:rsidRPr="00B674DA" w:rsidRDefault="00337A34" w:rsidP="00E72936">
            <w:pPr>
              <w:jc w:val="center"/>
              <w:rPr>
                <w:b/>
                <w:sz w:val="18"/>
                <w:szCs w:val="18"/>
                <w:lang w:val="uk-UA"/>
              </w:rPr>
            </w:pPr>
            <w:r w:rsidRPr="00B674DA">
              <w:rPr>
                <w:b/>
                <w:sz w:val="18"/>
                <w:szCs w:val="18"/>
                <w:lang w:val="uk-UA"/>
              </w:rPr>
              <w:t>(рік)</w:t>
            </w:r>
          </w:p>
        </w:tc>
        <w:tc>
          <w:tcPr>
            <w:tcW w:w="6095" w:type="dxa"/>
            <w:gridSpan w:val="6"/>
            <w:vAlign w:val="center"/>
          </w:tcPr>
          <w:p w:rsidR="00337A34" w:rsidRPr="00B674DA" w:rsidRDefault="00337A34" w:rsidP="00E72936">
            <w:pPr>
              <w:jc w:val="center"/>
              <w:rPr>
                <w:b/>
                <w:sz w:val="18"/>
                <w:szCs w:val="18"/>
                <w:lang w:val="uk-UA"/>
              </w:rPr>
            </w:pPr>
            <w:r w:rsidRPr="00B674DA">
              <w:rPr>
                <w:b/>
                <w:sz w:val="18"/>
                <w:szCs w:val="18"/>
                <w:lang w:val="uk-UA"/>
              </w:rPr>
              <w:t>Витрати на реалізацію, тис. грн.</w:t>
            </w:r>
          </w:p>
        </w:tc>
        <w:tc>
          <w:tcPr>
            <w:tcW w:w="2693" w:type="dxa"/>
            <w:vMerge w:val="restart"/>
            <w:vAlign w:val="center"/>
          </w:tcPr>
          <w:p w:rsidR="00337A34" w:rsidRPr="00B674DA" w:rsidRDefault="00337A34" w:rsidP="00E72936">
            <w:pPr>
              <w:jc w:val="center"/>
              <w:rPr>
                <w:b/>
                <w:sz w:val="18"/>
                <w:szCs w:val="18"/>
                <w:lang w:val="uk-UA"/>
              </w:rPr>
            </w:pPr>
            <w:r w:rsidRPr="00B674DA">
              <w:rPr>
                <w:b/>
                <w:sz w:val="18"/>
                <w:szCs w:val="18"/>
                <w:lang w:val="uk-UA"/>
              </w:rPr>
              <w:t>Очікуваний результат</w:t>
            </w:r>
          </w:p>
        </w:tc>
      </w:tr>
      <w:tr w:rsidR="00337A34" w:rsidRPr="00B674DA" w:rsidTr="00E72936">
        <w:trPr>
          <w:trHeight w:val="156"/>
        </w:trPr>
        <w:tc>
          <w:tcPr>
            <w:tcW w:w="675" w:type="dxa"/>
            <w:vMerge/>
            <w:vAlign w:val="center"/>
          </w:tcPr>
          <w:p w:rsidR="00337A34" w:rsidRPr="00B674DA" w:rsidRDefault="00337A34" w:rsidP="00E72936">
            <w:pPr>
              <w:jc w:val="center"/>
              <w:rPr>
                <w:b/>
                <w:sz w:val="18"/>
                <w:szCs w:val="18"/>
                <w:lang w:val="uk-UA"/>
              </w:rPr>
            </w:pPr>
          </w:p>
        </w:tc>
        <w:tc>
          <w:tcPr>
            <w:tcW w:w="2268" w:type="dxa"/>
            <w:vMerge/>
            <w:vAlign w:val="center"/>
          </w:tcPr>
          <w:p w:rsidR="00337A34" w:rsidRPr="00B674DA" w:rsidRDefault="00337A34" w:rsidP="00E72936">
            <w:pPr>
              <w:jc w:val="center"/>
              <w:rPr>
                <w:b/>
                <w:sz w:val="18"/>
                <w:szCs w:val="18"/>
                <w:lang w:val="uk-UA"/>
              </w:rPr>
            </w:pPr>
          </w:p>
        </w:tc>
        <w:tc>
          <w:tcPr>
            <w:tcW w:w="1134" w:type="dxa"/>
            <w:vMerge/>
            <w:vAlign w:val="center"/>
          </w:tcPr>
          <w:p w:rsidR="00337A34" w:rsidRPr="00B674DA" w:rsidRDefault="00337A34" w:rsidP="00E72936">
            <w:pPr>
              <w:jc w:val="center"/>
              <w:rPr>
                <w:b/>
                <w:sz w:val="18"/>
                <w:szCs w:val="18"/>
                <w:lang w:val="uk-UA"/>
              </w:rPr>
            </w:pPr>
          </w:p>
        </w:tc>
        <w:tc>
          <w:tcPr>
            <w:tcW w:w="1418" w:type="dxa"/>
            <w:vMerge/>
            <w:vAlign w:val="center"/>
          </w:tcPr>
          <w:p w:rsidR="00337A34" w:rsidRPr="00B674DA" w:rsidRDefault="00337A34" w:rsidP="00E72936">
            <w:pPr>
              <w:jc w:val="center"/>
              <w:rPr>
                <w:b/>
                <w:sz w:val="18"/>
                <w:szCs w:val="18"/>
                <w:lang w:val="uk-UA"/>
              </w:rPr>
            </w:pPr>
          </w:p>
        </w:tc>
        <w:tc>
          <w:tcPr>
            <w:tcW w:w="1184" w:type="dxa"/>
            <w:vMerge/>
            <w:vAlign w:val="center"/>
          </w:tcPr>
          <w:p w:rsidR="00337A34" w:rsidRPr="00B674DA" w:rsidRDefault="00337A34" w:rsidP="00E72936">
            <w:pPr>
              <w:jc w:val="center"/>
              <w:rPr>
                <w:b/>
                <w:sz w:val="18"/>
                <w:szCs w:val="18"/>
                <w:lang w:val="uk-UA"/>
              </w:rPr>
            </w:pPr>
          </w:p>
        </w:tc>
        <w:tc>
          <w:tcPr>
            <w:tcW w:w="942" w:type="dxa"/>
            <w:vMerge w:val="restart"/>
            <w:vAlign w:val="center"/>
          </w:tcPr>
          <w:p w:rsidR="00337A34" w:rsidRPr="00B674DA" w:rsidRDefault="00337A34" w:rsidP="00E72936">
            <w:pPr>
              <w:jc w:val="center"/>
              <w:rPr>
                <w:b/>
                <w:sz w:val="18"/>
                <w:szCs w:val="18"/>
                <w:lang w:val="uk-UA"/>
              </w:rPr>
            </w:pPr>
            <w:r w:rsidRPr="00B674DA">
              <w:rPr>
                <w:b/>
                <w:sz w:val="18"/>
                <w:szCs w:val="18"/>
                <w:lang w:val="uk-UA"/>
              </w:rPr>
              <w:t>Всього</w:t>
            </w:r>
          </w:p>
        </w:tc>
        <w:tc>
          <w:tcPr>
            <w:tcW w:w="5153" w:type="dxa"/>
            <w:gridSpan w:val="5"/>
            <w:vAlign w:val="center"/>
          </w:tcPr>
          <w:p w:rsidR="00337A34" w:rsidRPr="00B674DA" w:rsidRDefault="00337A34" w:rsidP="00E72936">
            <w:pPr>
              <w:jc w:val="center"/>
              <w:rPr>
                <w:b/>
                <w:sz w:val="18"/>
                <w:szCs w:val="18"/>
                <w:lang w:val="uk-UA"/>
              </w:rPr>
            </w:pPr>
            <w:r w:rsidRPr="00B674DA">
              <w:rPr>
                <w:b/>
                <w:sz w:val="18"/>
                <w:szCs w:val="18"/>
                <w:lang w:val="uk-UA"/>
              </w:rPr>
              <w:t>у тому числі:</w:t>
            </w:r>
          </w:p>
        </w:tc>
        <w:tc>
          <w:tcPr>
            <w:tcW w:w="2693" w:type="dxa"/>
            <w:vMerge/>
            <w:vAlign w:val="center"/>
          </w:tcPr>
          <w:p w:rsidR="00337A34" w:rsidRPr="00B674DA" w:rsidRDefault="00337A34" w:rsidP="00E72936">
            <w:pPr>
              <w:jc w:val="center"/>
              <w:rPr>
                <w:b/>
                <w:sz w:val="18"/>
                <w:szCs w:val="18"/>
                <w:lang w:val="uk-UA"/>
              </w:rPr>
            </w:pPr>
          </w:p>
        </w:tc>
      </w:tr>
      <w:tr w:rsidR="00337A34" w:rsidRPr="00B674DA" w:rsidTr="00E72936">
        <w:trPr>
          <w:trHeight w:val="520"/>
        </w:trPr>
        <w:tc>
          <w:tcPr>
            <w:tcW w:w="675" w:type="dxa"/>
            <w:vMerge/>
            <w:vAlign w:val="center"/>
          </w:tcPr>
          <w:p w:rsidR="00337A34" w:rsidRPr="00B674DA" w:rsidRDefault="00337A34" w:rsidP="00E72936">
            <w:pPr>
              <w:jc w:val="center"/>
              <w:rPr>
                <w:b/>
                <w:sz w:val="18"/>
                <w:szCs w:val="18"/>
                <w:lang w:val="uk-UA"/>
              </w:rPr>
            </w:pPr>
          </w:p>
        </w:tc>
        <w:tc>
          <w:tcPr>
            <w:tcW w:w="2268" w:type="dxa"/>
            <w:vMerge/>
            <w:vAlign w:val="center"/>
          </w:tcPr>
          <w:p w:rsidR="00337A34" w:rsidRPr="00B674DA" w:rsidRDefault="00337A34" w:rsidP="00E72936">
            <w:pPr>
              <w:jc w:val="center"/>
              <w:rPr>
                <w:b/>
                <w:sz w:val="18"/>
                <w:szCs w:val="18"/>
                <w:lang w:val="uk-UA"/>
              </w:rPr>
            </w:pPr>
          </w:p>
        </w:tc>
        <w:tc>
          <w:tcPr>
            <w:tcW w:w="1134" w:type="dxa"/>
            <w:vMerge/>
            <w:vAlign w:val="center"/>
          </w:tcPr>
          <w:p w:rsidR="00337A34" w:rsidRPr="00B674DA" w:rsidRDefault="00337A34" w:rsidP="00E72936">
            <w:pPr>
              <w:jc w:val="center"/>
              <w:rPr>
                <w:b/>
                <w:sz w:val="18"/>
                <w:szCs w:val="18"/>
                <w:lang w:val="uk-UA"/>
              </w:rPr>
            </w:pPr>
          </w:p>
        </w:tc>
        <w:tc>
          <w:tcPr>
            <w:tcW w:w="1418" w:type="dxa"/>
            <w:vMerge/>
            <w:vAlign w:val="center"/>
          </w:tcPr>
          <w:p w:rsidR="00337A34" w:rsidRPr="00B674DA" w:rsidRDefault="00337A34" w:rsidP="00E72936">
            <w:pPr>
              <w:jc w:val="center"/>
              <w:rPr>
                <w:b/>
                <w:sz w:val="18"/>
                <w:szCs w:val="18"/>
                <w:lang w:val="uk-UA"/>
              </w:rPr>
            </w:pPr>
          </w:p>
        </w:tc>
        <w:tc>
          <w:tcPr>
            <w:tcW w:w="1184" w:type="dxa"/>
            <w:vMerge/>
            <w:vAlign w:val="center"/>
          </w:tcPr>
          <w:p w:rsidR="00337A34" w:rsidRPr="00B674DA" w:rsidRDefault="00337A34" w:rsidP="00E72936">
            <w:pPr>
              <w:jc w:val="center"/>
              <w:rPr>
                <w:b/>
                <w:sz w:val="18"/>
                <w:szCs w:val="18"/>
                <w:lang w:val="uk-UA"/>
              </w:rPr>
            </w:pPr>
          </w:p>
        </w:tc>
        <w:tc>
          <w:tcPr>
            <w:tcW w:w="942" w:type="dxa"/>
            <w:vMerge/>
            <w:vAlign w:val="center"/>
          </w:tcPr>
          <w:p w:rsidR="00337A34" w:rsidRPr="00B674DA" w:rsidRDefault="00337A34" w:rsidP="00E72936">
            <w:pPr>
              <w:jc w:val="center"/>
              <w:rPr>
                <w:b/>
                <w:sz w:val="18"/>
                <w:szCs w:val="18"/>
                <w:lang w:val="uk-UA"/>
              </w:rPr>
            </w:pPr>
          </w:p>
        </w:tc>
        <w:tc>
          <w:tcPr>
            <w:tcW w:w="1150" w:type="dxa"/>
            <w:vAlign w:val="center"/>
          </w:tcPr>
          <w:p w:rsidR="00337A34" w:rsidRPr="00B674DA" w:rsidRDefault="00337A34" w:rsidP="00E72936">
            <w:pPr>
              <w:jc w:val="center"/>
              <w:rPr>
                <w:b/>
                <w:sz w:val="18"/>
                <w:szCs w:val="18"/>
                <w:lang w:val="uk-UA"/>
              </w:rPr>
            </w:pPr>
            <w:r w:rsidRPr="00B674DA">
              <w:rPr>
                <w:b/>
                <w:sz w:val="18"/>
                <w:szCs w:val="18"/>
                <w:lang w:val="uk-UA"/>
              </w:rPr>
              <w:t>державний бюджет</w:t>
            </w: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обласний бюджет</w:t>
            </w: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місцевий бюджет</w:t>
            </w: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 xml:space="preserve">кошти </w:t>
            </w:r>
            <w:proofErr w:type="spellStart"/>
            <w:r w:rsidRPr="00B674DA">
              <w:rPr>
                <w:b/>
                <w:sz w:val="18"/>
                <w:szCs w:val="18"/>
                <w:lang w:val="uk-UA"/>
              </w:rPr>
              <w:t>під-мств</w:t>
            </w:r>
            <w:proofErr w:type="spellEnd"/>
          </w:p>
        </w:tc>
        <w:tc>
          <w:tcPr>
            <w:tcW w:w="1027" w:type="dxa"/>
            <w:vAlign w:val="center"/>
          </w:tcPr>
          <w:p w:rsidR="00337A34" w:rsidRPr="00B674DA" w:rsidRDefault="00337A34" w:rsidP="00E72936">
            <w:pPr>
              <w:jc w:val="center"/>
              <w:rPr>
                <w:b/>
                <w:sz w:val="18"/>
                <w:szCs w:val="18"/>
                <w:lang w:val="uk-UA"/>
              </w:rPr>
            </w:pPr>
            <w:r w:rsidRPr="00B674DA">
              <w:rPr>
                <w:b/>
                <w:sz w:val="18"/>
                <w:szCs w:val="18"/>
                <w:lang w:val="uk-UA"/>
              </w:rPr>
              <w:t>інші джерела</w:t>
            </w: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117"/>
        </w:trPr>
        <w:tc>
          <w:tcPr>
            <w:tcW w:w="675" w:type="dxa"/>
          </w:tcPr>
          <w:p w:rsidR="00337A34" w:rsidRPr="00B674DA" w:rsidRDefault="00337A34" w:rsidP="00E72936">
            <w:pPr>
              <w:jc w:val="center"/>
              <w:rPr>
                <w:b/>
                <w:sz w:val="18"/>
                <w:szCs w:val="18"/>
                <w:lang w:val="uk-UA"/>
              </w:rPr>
            </w:pPr>
            <w:r w:rsidRPr="00B674DA">
              <w:rPr>
                <w:b/>
                <w:sz w:val="18"/>
                <w:szCs w:val="18"/>
                <w:lang w:val="uk-UA"/>
              </w:rPr>
              <w:t>1</w:t>
            </w:r>
          </w:p>
        </w:tc>
        <w:tc>
          <w:tcPr>
            <w:tcW w:w="2268" w:type="dxa"/>
          </w:tcPr>
          <w:p w:rsidR="00337A34" w:rsidRPr="00B674DA" w:rsidRDefault="00337A34" w:rsidP="00E72936">
            <w:pPr>
              <w:jc w:val="center"/>
              <w:rPr>
                <w:b/>
                <w:sz w:val="18"/>
                <w:szCs w:val="18"/>
                <w:lang w:val="uk-UA"/>
              </w:rPr>
            </w:pPr>
            <w:r w:rsidRPr="00B674DA">
              <w:rPr>
                <w:b/>
                <w:sz w:val="18"/>
                <w:szCs w:val="18"/>
                <w:lang w:val="uk-UA"/>
              </w:rPr>
              <w:t>2</w:t>
            </w:r>
          </w:p>
        </w:tc>
        <w:tc>
          <w:tcPr>
            <w:tcW w:w="1134" w:type="dxa"/>
          </w:tcPr>
          <w:p w:rsidR="00337A34" w:rsidRPr="00B674DA" w:rsidRDefault="00337A34" w:rsidP="00E72936">
            <w:pPr>
              <w:jc w:val="center"/>
              <w:rPr>
                <w:b/>
                <w:sz w:val="18"/>
                <w:szCs w:val="18"/>
                <w:lang w:val="uk-UA"/>
              </w:rPr>
            </w:pPr>
            <w:r w:rsidRPr="00B674DA">
              <w:rPr>
                <w:b/>
                <w:sz w:val="18"/>
                <w:szCs w:val="18"/>
                <w:lang w:val="uk-UA"/>
              </w:rPr>
              <w:t>3</w:t>
            </w:r>
          </w:p>
        </w:tc>
        <w:tc>
          <w:tcPr>
            <w:tcW w:w="1418" w:type="dxa"/>
          </w:tcPr>
          <w:p w:rsidR="00337A34" w:rsidRPr="00B674DA" w:rsidRDefault="00337A34" w:rsidP="00E72936">
            <w:pPr>
              <w:jc w:val="center"/>
              <w:rPr>
                <w:b/>
                <w:sz w:val="18"/>
                <w:szCs w:val="18"/>
                <w:lang w:val="uk-UA"/>
              </w:rPr>
            </w:pPr>
            <w:r w:rsidRPr="00B674DA">
              <w:rPr>
                <w:b/>
                <w:sz w:val="18"/>
                <w:szCs w:val="18"/>
                <w:lang w:val="uk-UA"/>
              </w:rPr>
              <w:t>4</w:t>
            </w:r>
          </w:p>
        </w:tc>
        <w:tc>
          <w:tcPr>
            <w:tcW w:w="1184" w:type="dxa"/>
          </w:tcPr>
          <w:p w:rsidR="00337A34" w:rsidRPr="00B674DA" w:rsidRDefault="00337A34" w:rsidP="00E72936">
            <w:pPr>
              <w:jc w:val="center"/>
              <w:rPr>
                <w:b/>
                <w:sz w:val="18"/>
                <w:szCs w:val="18"/>
                <w:lang w:val="uk-UA"/>
              </w:rPr>
            </w:pPr>
            <w:r w:rsidRPr="00B674DA">
              <w:rPr>
                <w:b/>
                <w:sz w:val="18"/>
                <w:szCs w:val="18"/>
                <w:lang w:val="uk-UA"/>
              </w:rPr>
              <w:t>5</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6</w:t>
            </w:r>
          </w:p>
        </w:tc>
        <w:tc>
          <w:tcPr>
            <w:tcW w:w="1150" w:type="dxa"/>
          </w:tcPr>
          <w:p w:rsidR="00337A34" w:rsidRPr="00B674DA" w:rsidRDefault="00337A34" w:rsidP="00E72936">
            <w:pPr>
              <w:jc w:val="center"/>
              <w:rPr>
                <w:b/>
                <w:sz w:val="18"/>
                <w:szCs w:val="18"/>
                <w:lang w:val="uk-UA"/>
              </w:rPr>
            </w:pPr>
            <w:r w:rsidRPr="00B674DA">
              <w:rPr>
                <w:b/>
                <w:sz w:val="18"/>
                <w:szCs w:val="18"/>
                <w:lang w:val="uk-UA"/>
              </w:rPr>
              <w:t>7</w:t>
            </w:r>
          </w:p>
        </w:tc>
        <w:tc>
          <w:tcPr>
            <w:tcW w:w="992" w:type="dxa"/>
          </w:tcPr>
          <w:p w:rsidR="00337A34" w:rsidRPr="00B674DA" w:rsidRDefault="00337A34" w:rsidP="00E72936">
            <w:pPr>
              <w:jc w:val="center"/>
              <w:rPr>
                <w:b/>
                <w:sz w:val="18"/>
                <w:szCs w:val="18"/>
                <w:lang w:val="uk-UA"/>
              </w:rPr>
            </w:pPr>
            <w:r w:rsidRPr="00B674DA">
              <w:rPr>
                <w:b/>
                <w:sz w:val="18"/>
                <w:szCs w:val="18"/>
                <w:lang w:val="uk-UA"/>
              </w:rPr>
              <w:t>8</w:t>
            </w:r>
          </w:p>
        </w:tc>
        <w:tc>
          <w:tcPr>
            <w:tcW w:w="992" w:type="dxa"/>
          </w:tcPr>
          <w:p w:rsidR="00337A34" w:rsidRPr="00B674DA" w:rsidRDefault="00337A34" w:rsidP="00E72936">
            <w:pPr>
              <w:jc w:val="center"/>
              <w:rPr>
                <w:b/>
                <w:sz w:val="18"/>
                <w:szCs w:val="18"/>
                <w:lang w:val="uk-UA"/>
              </w:rPr>
            </w:pPr>
            <w:r w:rsidRPr="00B674DA">
              <w:rPr>
                <w:b/>
                <w:sz w:val="18"/>
                <w:szCs w:val="18"/>
                <w:lang w:val="uk-UA"/>
              </w:rPr>
              <w:t>9</w:t>
            </w:r>
          </w:p>
        </w:tc>
        <w:tc>
          <w:tcPr>
            <w:tcW w:w="992" w:type="dxa"/>
          </w:tcPr>
          <w:p w:rsidR="00337A34" w:rsidRPr="00B674DA" w:rsidRDefault="00337A34" w:rsidP="00E72936">
            <w:pPr>
              <w:jc w:val="center"/>
              <w:rPr>
                <w:b/>
                <w:sz w:val="18"/>
                <w:szCs w:val="18"/>
                <w:lang w:val="uk-UA"/>
              </w:rPr>
            </w:pPr>
            <w:r w:rsidRPr="00B674DA">
              <w:rPr>
                <w:b/>
                <w:sz w:val="18"/>
                <w:szCs w:val="18"/>
                <w:lang w:val="uk-UA"/>
              </w:rPr>
              <w:t>10</w:t>
            </w:r>
          </w:p>
        </w:tc>
        <w:tc>
          <w:tcPr>
            <w:tcW w:w="1027" w:type="dxa"/>
          </w:tcPr>
          <w:p w:rsidR="00337A34" w:rsidRPr="00B674DA" w:rsidRDefault="00337A34" w:rsidP="00E72936">
            <w:pPr>
              <w:jc w:val="center"/>
              <w:rPr>
                <w:b/>
                <w:sz w:val="18"/>
                <w:szCs w:val="18"/>
                <w:lang w:val="uk-UA"/>
              </w:rPr>
            </w:pPr>
            <w:r w:rsidRPr="00B674DA">
              <w:rPr>
                <w:b/>
                <w:sz w:val="18"/>
                <w:szCs w:val="18"/>
                <w:lang w:val="uk-UA"/>
              </w:rPr>
              <w:t>11</w:t>
            </w:r>
          </w:p>
        </w:tc>
        <w:tc>
          <w:tcPr>
            <w:tcW w:w="2693" w:type="dxa"/>
          </w:tcPr>
          <w:p w:rsidR="00337A34" w:rsidRPr="00B674DA" w:rsidRDefault="00337A34" w:rsidP="00E72936">
            <w:pPr>
              <w:jc w:val="center"/>
              <w:rPr>
                <w:b/>
                <w:sz w:val="18"/>
                <w:szCs w:val="18"/>
                <w:lang w:val="uk-UA"/>
              </w:rPr>
            </w:pPr>
            <w:r w:rsidRPr="00B674DA">
              <w:rPr>
                <w:b/>
                <w:sz w:val="18"/>
                <w:szCs w:val="18"/>
                <w:lang w:val="uk-UA"/>
              </w:rPr>
              <w:t>12</w:t>
            </w:r>
          </w:p>
        </w:tc>
      </w:tr>
      <w:tr w:rsidR="00337A34" w:rsidRPr="00B674DA" w:rsidTr="00E72936">
        <w:trPr>
          <w:trHeight w:val="1577"/>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1</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Встановлення і зміна меж адміністративно-територіальних одиниць</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en-US"/>
              </w:rPr>
              <w:t xml:space="preserve">61 </w:t>
            </w:r>
            <w:r w:rsidRPr="00B674DA">
              <w:rPr>
                <w:b/>
                <w:sz w:val="18"/>
                <w:szCs w:val="18"/>
                <w:lang w:val="uk-UA"/>
              </w:rPr>
              <w:t xml:space="preserve"> населений пункт </w:t>
            </w:r>
          </w:p>
        </w:tc>
        <w:tc>
          <w:tcPr>
            <w:tcW w:w="1418" w:type="dxa"/>
            <w:vAlign w:val="center"/>
          </w:tcPr>
          <w:p w:rsidR="00337A34" w:rsidRPr="00B674DA" w:rsidRDefault="00337A34" w:rsidP="00E72936">
            <w:pPr>
              <w:jc w:val="center"/>
              <w:rPr>
                <w:b/>
                <w:sz w:val="16"/>
                <w:szCs w:val="16"/>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p w:rsidR="00337A34" w:rsidRPr="00B674DA" w:rsidRDefault="00337A34" w:rsidP="00E72936">
            <w:pPr>
              <w:jc w:val="center"/>
              <w:rPr>
                <w:b/>
                <w:sz w:val="18"/>
                <w:szCs w:val="18"/>
                <w:lang w:val="uk-UA"/>
              </w:rPr>
            </w:pPr>
            <w:r w:rsidRPr="00B674DA">
              <w:rPr>
                <w:b/>
                <w:sz w:val="18"/>
                <w:szCs w:val="18"/>
                <w:lang w:val="uk-UA"/>
              </w:rPr>
              <w:t>300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 xml:space="preserve">Приведення фактичної  межі у відповідність до вимог земельного законодавства.  Збільшення площі населеного пункту.  Збільшення  надходження до бюджету від плати за землю. Визначення додаткових  територій для розвитку населеного пункту та залучення інвестицій.  </w:t>
            </w:r>
          </w:p>
        </w:tc>
      </w:tr>
      <w:tr w:rsidR="00337A34" w:rsidRPr="00B674DA" w:rsidTr="00E72936">
        <w:trPr>
          <w:trHeight w:val="232"/>
        </w:trPr>
        <w:tc>
          <w:tcPr>
            <w:tcW w:w="675" w:type="dxa"/>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п.1:</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2</w:t>
            </w:r>
            <w:r w:rsidR="00A45DE9">
              <w:rPr>
                <w:b/>
                <w:sz w:val="18"/>
                <w:szCs w:val="18"/>
                <w:lang w:val="uk-UA"/>
              </w:rPr>
              <w:t xml:space="preserve"> </w:t>
            </w:r>
            <w:r w:rsidRPr="00B674DA">
              <w:rPr>
                <w:b/>
                <w:sz w:val="18"/>
                <w:szCs w:val="18"/>
                <w:lang w:val="uk-UA"/>
              </w:rPr>
              <w:t>700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2700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2</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Проведення нормативної грошової оцінки земель, несільськогосподарського призначення</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 xml:space="preserve">69 населених пункти </w:t>
            </w:r>
          </w:p>
        </w:tc>
        <w:tc>
          <w:tcPr>
            <w:tcW w:w="1418" w:type="dxa"/>
            <w:vAlign w:val="center"/>
          </w:tcPr>
          <w:p w:rsidR="00337A34" w:rsidRPr="00B674DA" w:rsidRDefault="00337A34" w:rsidP="00E72936">
            <w:pPr>
              <w:jc w:val="center"/>
              <w:rPr>
                <w:b/>
                <w:sz w:val="18"/>
                <w:szCs w:val="18"/>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550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500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550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200</w:t>
            </w:r>
          </w:p>
          <w:p w:rsidR="00337A34" w:rsidRPr="00B674DA" w:rsidRDefault="00337A34" w:rsidP="00E72936">
            <w:pPr>
              <w:jc w:val="center"/>
              <w:rPr>
                <w:b/>
                <w:sz w:val="18"/>
                <w:szCs w:val="18"/>
                <w:lang w:val="uk-UA"/>
              </w:rPr>
            </w:pPr>
            <w:r w:rsidRPr="00B674DA">
              <w:rPr>
                <w:b/>
                <w:sz w:val="18"/>
                <w:szCs w:val="18"/>
                <w:lang w:val="uk-UA"/>
              </w:rPr>
              <w:t>500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Збільшення надходжень до бюджету від плати за землю</w:t>
            </w:r>
          </w:p>
        </w:tc>
      </w:tr>
      <w:tr w:rsidR="00337A34" w:rsidRPr="00B674DA" w:rsidTr="00E72936">
        <w:trPr>
          <w:trHeight w:val="153"/>
        </w:trPr>
        <w:tc>
          <w:tcPr>
            <w:tcW w:w="675" w:type="dxa"/>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п.2:</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2</w:t>
            </w:r>
            <w:r w:rsidR="00A45DE9">
              <w:rPr>
                <w:b/>
                <w:sz w:val="18"/>
                <w:szCs w:val="18"/>
                <w:lang w:val="uk-UA"/>
              </w:rPr>
              <w:t xml:space="preserve"> </w:t>
            </w:r>
            <w:r w:rsidRPr="00B674DA">
              <w:rPr>
                <w:b/>
                <w:sz w:val="18"/>
                <w:szCs w:val="18"/>
                <w:lang w:val="uk-UA"/>
              </w:rPr>
              <w:t>450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2450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3</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Проведення інвентаризації водних об’єктів</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552  га водного дзеркала</w:t>
            </w:r>
          </w:p>
        </w:tc>
        <w:tc>
          <w:tcPr>
            <w:tcW w:w="1418" w:type="dxa"/>
            <w:vAlign w:val="center"/>
          </w:tcPr>
          <w:p w:rsidR="00337A34" w:rsidRPr="00B674DA" w:rsidRDefault="00337A34" w:rsidP="00E72936">
            <w:pPr>
              <w:jc w:val="center"/>
              <w:rPr>
                <w:b/>
                <w:sz w:val="18"/>
                <w:szCs w:val="18"/>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Визначення переліку водних об'єктів та їх стану. Оформлення правовстановлюючих документів на водні об’єкти .</w:t>
            </w:r>
          </w:p>
          <w:p w:rsidR="00337A34" w:rsidRPr="00B674DA" w:rsidRDefault="00337A34" w:rsidP="00E72936">
            <w:pPr>
              <w:jc w:val="center"/>
              <w:rPr>
                <w:b/>
                <w:sz w:val="18"/>
                <w:szCs w:val="18"/>
                <w:lang w:val="uk-UA"/>
              </w:rPr>
            </w:pPr>
            <w:r w:rsidRPr="00B674DA">
              <w:rPr>
                <w:b/>
                <w:sz w:val="18"/>
                <w:szCs w:val="18"/>
                <w:lang w:val="uk-UA"/>
              </w:rPr>
              <w:t xml:space="preserve">      Збільшення надходжень до бюджету від плати за користування водними </w:t>
            </w:r>
            <w:proofErr w:type="spellStart"/>
            <w:r w:rsidRPr="00B674DA">
              <w:rPr>
                <w:b/>
                <w:sz w:val="18"/>
                <w:szCs w:val="18"/>
                <w:lang w:val="uk-UA"/>
              </w:rPr>
              <w:t>обєктами</w:t>
            </w:r>
            <w:proofErr w:type="spellEnd"/>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п.3:</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4</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Проведення інвентаризації земель в межах та за межами населених пунктів</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69 населених пункти</w:t>
            </w:r>
            <w:r w:rsidRPr="00B674DA">
              <w:rPr>
                <w:b/>
                <w:sz w:val="18"/>
                <w:szCs w:val="18"/>
              </w:rPr>
              <w:t>;</w:t>
            </w:r>
            <w:r w:rsidRPr="00B674DA">
              <w:rPr>
                <w:b/>
                <w:sz w:val="18"/>
                <w:szCs w:val="18"/>
                <w:lang w:val="uk-UA"/>
              </w:rPr>
              <w:t xml:space="preserve"> 1000 га</w:t>
            </w:r>
          </w:p>
        </w:tc>
        <w:tc>
          <w:tcPr>
            <w:tcW w:w="1418" w:type="dxa"/>
            <w:vAlign w:val="center"/>
          </w:tcPr>
          <w:p w:rsidR="00337A34" w:rsidRPr="00B674DA" w:rsidRDefault="00337A34" w:rsidP="00E72936">
            <w:pPr>
              <w:jc w:val="center"/>
              <w:rPr>
                <w:b/>
                <w:sz w:val="18"/>
                <w:szCs w:val="18"/>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p w:rsidR="00337A34" w:rsidRPr="00B674DA" w:rsidRDefault="00337A34" w:rsidP="00E72936">
            <w:pPr>
              <w:jc w:val="center"/>
              <w:rPr>
                <w:b/>
                <w:sz w:val="18"/>
                <w:szCs w:val="18"/>
                <w:lang w:val="uk-UA"/>
              </w:rPr>
            </w:pPr>
            <w:r w:rsidRPr="00B674DA">
              <w:rPr>
                <w:b/>
                <w:sz w:val="18"/>
                <w:szCs w:val="18"/>
                <w:lang w:val="uk-UA"/>
              </w:rPr>
              <w:t>50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Формування  земельних ділянок комунальної власності всіх категорій земель, виявлення земель, що не використовуються, використовуються нераціонально або не за цільовим призначенням, виявлення площ сільськогосподарських угідь, здійснення контролю за використанням та охороною земель</w:t>
            </w: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п.4:</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650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650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AB5438"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lastRenderedPageBreak/>
              <w:t>5</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 xml:space="preserve">Проведення заходів з метою збереження </w:t>
            </w:r>
            <w:proofErr w:type="spellStart"/>
            <w:r w:rsidRPr="00B674DA">
              <w:rPr>
                <w:b/>
                <w:sz w:val="18"/>
                <w:szCs w:val="18"/>
                <w:lang w:val="uk-UA"/>
              </w:rPr>
              <w:t>Словечансько-</w:t>
            </w:r>
            <w:proofErr w:type="spellEnd"/>
          </w:p>
          <w:p w:rsidR="00337A34" w:rsidRPr="00B674DA" w:rsidRDefault="00337A34" w:rsidP="00E72936">
            <w:pPr>
              <w:jc w:val="center"/>
              <w:rPr>
                <w:b/>
                <w:sz w:val="18"/>
                <w:szCs w:val="18"/>
                <w:lang w:val="uk-UA"/>
              </w:rPr>
            </w:pPr>
            <w:r w:rsidRPr="00B674DA">
              <w:rPr>
                <w:b/>
                <w:sz w:val="18"/>
                <w:szCs w:val="18"/>
                <w:lang w:val="uk-UA"/>
              </w:rPr>
              <w:t>Овруцького кряжу</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AB5438" w:rsidP="00E72936">
            <w:pPr>
              <w:jc w:val="center"/>
              <w:rPr>
                <w:b/>
                <w:sz w:val="18"/>
                <w:szCs w:val="18"/>
                <w:lang w:val="uk-UA"/>
              </w:rPr>
            </w:pPr>
            <w:r>
              <w:rPr>
                <w:b/>
                <w:sz w:val="18"/>
                <w:szCs w:val="18"/>
                <w:lang w:val="uk-UA"/>
              </w:rPr>
              <w:t>1 100</w:t>
            </w:r>
          </w:p>
          <w:p w:rsidR="00337A34" w:rsidRPr="00B674DA" w:rsidRDefault="00337A34" w:rsidP="00E72936">
            <w:pPr>
              <w:jc w:val="center"/>
              <w:rPr>
                <w:b/>
                <w:sz w:val="18"/>
                <w:szCs w:val="18"/>
                <w:lang w:val="uk-UA"/>
              </w:rPr>
            </w:pP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A45DE9" w:rsidP="00E72936">
            <w:pPr>
              <w:jc w:val="center"/>
              <w:rPr>
                <w:b/>
                <w:sz w:val="18"/>
                <w:szCs w:val="18"/>
                <w:lang w:val="uk-UA"/>
              </w:rPr>
            </w:pPr>
            <w:r>
              <w:rPr>
                <w:b/>
                <w:sz w:val="18"/>
                <w:szCs w:val="18"/>
                <w:lang w:val="uk-UA"/>
              </w:rPr>
              <w:t>1 0</w:t>
            </w:r>
            <w:r w:rsidR="00337A34" w:rsidRPr="00B674DA">
              <w:rPr>
                <w:b/>
                <w:sz w:val="18"/>
                <w:szCs w:val="18"/>
                <w:lang w:val="uk-UA"/>
              </w:rPr>
              <w:t>00</w:t>
            </w:r>
          </w:p>
          <w:p w:rsidR="00337A34"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Default="00A45DE9" w:rsidP="00E72936">
            <w:pPr>
              <w:jc w:val="center"/>
              <w:rPr>
                <w:b/>
                <w:sz w:val="18"/>
                <w:szCs w:val="18"/>
                <w:lang w:val="uk-UA"/>
              </w:rPr>
            </w:pPr>
            <w:r>
              <w:rPr>
                <w:b/>
                <w:sz w:val="18"/>
                <w:szCs w:val="18"/>
                <w:lang w:val="uk-UA"/>
              </w:rPr>
              <w:t>1 000</w:t>
            </w:r>
          </w:p>
          <w:p w:rsidR="00A45DE9" w:rsidRPr="00B674DA" w:rsidRDefault="00A45DE9" w:rsidP="00E72936">
            <w:pPr>
              <w:jc w:val="center"/>
              <w:rPr>
                <w:b/>
                <w:sz w:val="18"/>
                <w:szCs w:val="18"/>
                <w:lang w:val="uk-UA"/>
              </w:rPr>
            </w:pPr>
            <w:r>
              <w:rPr>
                <w:b/>
                <w:sz w:val="18"/>
                <w:szCs w:val="18"/>
                <w:lang w:val="uk-UA"/>
              </w:rPr>
              <w:t>1 000</w:t>
            </w:r>
          </w:p>
        </w:tc>
        <w:tc>
          <w:tcPr>
            <w:tcW w:w="992" w:type="dxa"/>
            <w:vAlign w:val="center"/>
          </w:tcPr>
          <w:p w:rsidR="00337A34"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A45DE9" w:rsidRDefault="00A45DE9" w:rsidP="00E72936">
            <w:pPr>
              <w:jc w:val="center"/>
              <w:rPr>
                <w:b/>
                <w:sz w:val="18"/>
                <w:szCs w:val="18"/>
                <w:lang w:val="uk-UA"/>
              </w:rPr>
            </w:pPr>
            <w:r>
              <w:rPr>
                <w:b/>
                <w:sz w:val="18"/>
                <w:szCs w:val="18"/>
                <w:lang w:val="uk-UA"/>
              </w:rPr>
              <w:t>100</w:t>
            </w:r>
          </w:p>
          <w:p w:rsidR="00337A34" w:rsidRPr="00B674DA" w:rsidRDefault="00A45DE9" w:rsidP="00E72936">
            <w:pPr>
              <w:jc w:val="center"/>
              <w:rPr>
                <w:b/>
                <w:sz w:val="18"/>
                <w:szCs w:val="18"/>
                <w:lang w:val="uk-UA"/>
              </w:rPr>
            </w:pPr>
            <w:r>
              <w:rPr>
                <w:b/>
                <w:sz w:val="18"/>
                <w:szCs w:val="18"/>
                <w:lang w:val="uk-UA"/>
              </w:rPr>
              <w:t>100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395549" w:rsidRDefault="00337A34" w:rsidP="00E72936">
            <w:pPr>
              <w:jc w:val="center"/>
              <w:rPr>
                <w:b/>
                <w:sz w:val="18"/>
                <w:szCs w:val="18"/>
                <w:lang w:val="uk-UA"/>
              </w:rPr>
            </w:pPr>
            <w:r w:rsidRPr="00B666BE">
              <w:rPr>
                <w:b/>
                <w:color w:val="000000"/>
                <w:sz w:val="18"/>
                <w:szCs w:val="18"/>
                <w:shd w:val="clear" w:color="auto" w:fill="FFFFFF"/>
                <w:lang w:val="uk-UA"/>
              </w:rPr>
              <w:t xml:space="preserve">Запобігання руйнуванню родючих ґрунтів. Проведення протиерозійних </w:t>
            </w:r>
            <w:r w:rsidRPr="00AB5438">
              <w:rPr>
                <w:b/>
                <w:sz w:val="18"/>
                <w:szCs w:val="18"/>
                <w:lang w:val="uk-UA"/>
              </w:rPr>
              <w:t xml:space="preserve">робіт на землях </w:t>
            </w:r>
            <w:proofErr w:type="spellStart"/>
            <w:r w:rsidRPr="00AB5438">
              <w:rPr>
                <w:b/>
                <w:sz w:val="18"/>
                <w:szCs w:val="18"/>
                <w:lang w:val="uk-UA"/>
              </w:rPr>
              <w:t>Словечансько-Овруцького</w:t>
            </w:r>
            <w:proofErr w:type="spellEnd"/>
            <w:r w:rsidRPr="00AB5438">
              <w:rPr>
                <w:b/>
                <w:sz w:val="18"/>
                <w:szCs w:val="18"/>
                <w:lang w:val="uk-UA"/>
              </w:rPr>
              <w:t xml:space="preserve"> кряжу на території</w:t>
            </w:r>
            <w:r w:rsidR="00395549">
              <w:rPr>
                <w:b/>
                <w:sz w:val="18"/>
                <w:szCs w:val="18"/>
                <w:lang w:val="uk-UA"/>
              </w:rPr>
              <w:t xml:space="preserve"> Овруцької міської ОТГ</w:t>
            </w: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п.5:</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AB5438" w:rsidP="00E72936">
            <w:pPr>
              <w:jc w:val="center"/>
              <w:rPr>
                <w:b/>
                <w:sz w:val="18"/>
                <w:szCs w:val="18"/>
                <w:lang w:val="uk-UA"/>
              </w:rPr>
            </w:pPr>
            <w:r>
              <w:rPr>
                <w:b/>
                <w:sz w:val="18"/>
                <w:szCs w:val="18"/>
                <w:lang w:val="uk-UA"/>
              </w:rPr>
              <w:t>9 900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A45DE9" w:rsidP="00E72936">
            <w:pPr>
              <w:jc w:val="center"/>
              <w:rPr>
                <w:b/>
                <w:sz w:val="18"/>
                <w:szCs w:val="18"/>
                <w:lang w:val="uk-UA"/>
              </w:rPr>
            </w:pPr>
            <w:r>
              <w:rPr>
                <w:b/>
                <w:sz w:val="18"/>
                <w:szCs w:val="18"/>
                <w:lang w:val="uk-UA"/>
              </w:rPr>
              <w:t>9 000</w:t>
            </w:r>
          </w:p>
        </w:tc>
        <w:tc>
          <w:tcPr>
            <w:tcW w:w="992" w:type="dxa"/>
            <w:vAlign w:val="center"/>
          </w:tcPr>
          <w:p w:rsidR="00337A34" w:rsidRPr="00B674DA" w:rsidRDefault="00A45DE9" w:rsidP="00E72936">
            <w:pPr>
              <w:jc w:val="center"/>
              <w:rPr>
                <w:b/>
                <w:sz w:val="18"/>
                <w:szCs w:val="18"/>
                <w:lang w:val="uk-UA"/>
              </w:rPr>
            </w:pPr>
            <w:r>
              <w:rPr>
                <w:b/>
                <w:sz w:val="18"/>
                <w:szCs w:val="18"/>
                <w:lang w:val="uk-UA"/>
              </w:rPr>
              <w:t>900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6</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Зміна цільового призначення земель запасу</w:t>
            </w:r>
          </w:p>
          <w:p w:rsidR="00337A34" w:rsidRPr="00B674DA" w:rsidRDefault="00337A34" w:rsidP="00E72936">
            <w:pPr>
              <w:jc w:val="center"/>
              <w:rPr>
                <w:b/>
                <w:sz w:val="18"/>
                <w:szCs w:val="18"/>
                <w:lang w:val="uk-UA"/>
              </w:rPr>
            </w:pPr>
            <w:r w:rsidRPr="00B674DA">
              <w:rPr>
                <w:b/>
                <w:sz w:val="18"/>
                <w:szCs w:val="18"/>
                <w:lang w:val="uk-UA"/>
              </w:rPr>
              <w:t>сільськогосподарського призначення</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5200 га</w:t>
            </w:r>
          </w:p>
        </w:tc>
        <w:tc>
          <w:tcPr>
            <w:tcW w:w="1418" w:type="dxa"/>
            <w:vAlign w:val="center"/>
          </w:tcPr>
          <w:p w:rsidR="00337A34" w:rsidRPr="00B674DA" w:rsidRDefault="00337A34" w:rsidP="00E72936">
            <w:pPr>
              <w:jc w:val="center"/>
              <w:rPr>
                <w:b/>
                <w:sz w:val="18"/>
                <w:szCs w:val="18"/>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color w:val="000000"/>
                <w:sz w:val="18"/>
                <w:szCs w:val="18"/>
                <w:shd w:val="clear" w:color="auto" w:fill="FFFFFF"/>
                <w:lang w:val="uk-UA"/>
              </w:rPr>
              <w:t xml:space="preserve">Встановлення цільового призначення  землям запасу сільськогосподарського призначення. Забезпечення прав на землю. Реалізація права оренди на земельних торгах </w:t>
            </w: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п.6:</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7</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Формування масивів земель сільськогосподарського призначення,</w:t>
            </w:r>
          </w:p>
          <w:p w:rsidR="00337A34" w:rsidRPr="00B674DA" w:rsidRDefault="00337A34" w:rsidP="00E72936">
            <w:pPr>
              <w:jc w:val="center"/>
              <w:rPr>
                <w:b/>
                <w:sz w:val="18"/>
                <w:szCs w:val="18"/>
                <w:lang w:val="uk-UA"/>
              </w:rPr>
            </w:pPr>
            <w:r w:rsidRPr="00B674DA">
              <w:rPr>
                <w:b/>
                <w:sz w:val="18"/>
                <w:szCs w:val="18"/>
                <w:lang w:val="uk-UA"/>
              </w:rPr>
              <w:t>польових доріг, полезахисних лісових смуг</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5200 га</w:t>
            </w:r>
          </w:p>
        </w:tc>
        <w:tc>
          <w:tcPr>
            <w:tcW w:w="1418" w:type="dxa"/>
            <w:vAlign w:val="center"/>
          </w:tcPr>
          <w:p w:rsidR="00337A34" w:rsidRPr="00B674DA" w:rsidRDefault="00337A34" w:rsidP="00E72936">
            <w:pPr>
              <w:jc w:val="center"/>
              <w:rPr>
                <w:b/>
                <w:sz w:val="18"/>
                <w:szCs w:val="18"/>
                <w:lang w:val="uk-UA"/>
              </w:rPr>
            </w:pPr>
            <w:proofErr w:type="spellStart"/>
            <w:r w:rsidRPr="00B674DA">
              <w:rPr>
                <w:rStyle w:val="rvts0"/>
                <w:b/>
                <w:sz w:val="16"/>
                <w:szCs w:val="16"/>
              </w:rPr>
              <w:t>Розробник</w:t>
            </w:r>
            <w:proofErr w:type="spellEnd"/>
            <w:r w:rsidRPr="00B674DA">
              <w:rPr>
                <w:rStyle w:val="rvts0"/>
                <w:b/>
                <w:sz w:val="16"/>
                <w:szCs w:val="16"/>
                <w:lang w:val="uk-UA"/>
              </w:rPr>
              <w:t xml:space="preserve">и </w:t>
            </w:r>
            <w:r w:rsidRPr="00B674DA">
              <w:rPr>
                <w:b/>
              </w:rPr>
              <w:t xml:space="preserve"> </w:t>
            </w:r>
            <w:proofErr w:type="spellStart"/>
            <w:r w:rsidRPr="00B674DA">
              <w:rPr>
                <w:rStyle w:val="rvts0"/>
                <w:b/>
                <w:sz w:val="16"/>
                <w:szCs w:val="16"/>
              </w:rPr>
              <w:t>документації</w:t>
            </w:r>
            <w:proofErr w:type="spellEnd"/>
            <w:r w:rsidRPr="00B674DA">
              <w:rPr>
                <w:rStyle w:val="rvts0"/>
                <w:b/>
                <w:sz w:val="16"/>
                <w:szCs w:val="16"/>
              </w:rPr>
              <w:t xml:space="preserve"> </w:t>
            </w:r>
            <w:proofErr w:type="spellStart"/>
            <w:r w:rsidRPr="00B674DA">
              <w:rPr>
                <w:rStyle w:val="rvts0"/>
                <w:b/>
                <w:sz w:val="16"/>
                <w:szCs w:val="16"/>
              </w:rPr>
              <w:t>із</w:t>
            </w:r>
            <w:proofErr w:type="spellEnd"/>
            <w:r w:rsidRPr="00B674DA">
              <w:rPr>
                <w:rStyle w:val="rvts0"/>
                <w:b/>
                <w:sz w:val="16"/>
                <w:szCs w:val="16"/>
              </w:rPr>
              <w:t xml:space="preserve"> </w:t>
            </w:r>
            <w:proofErr w:type="spellStart"/>
            <w:r w:rsidRPr="00B674DA">
              <w:rPr>
                <w:rStyle w:val="rvts0"/>
                <w:b/>
                <w:sz w:val="16"/>
                <w:szCs w:val="16"/>
              </w:rPr>
              <w:t>землеустрою</w:t>
            </w:r>
            <w:proofErr w:type="spellEnd"/>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p w:rsidR="00337A34" w:rsidRPr="00B674DA" w:rsidRDefault="00337A34" w:rsidP="00E72936">
            <w:pPr>
              <w:jc w:val="center"/>
              <w:rPr>
                <w:b/>
                <w:sz w:val="18"/>
                <w:szCs w:val="18"/>
                <w:lang w:val="uk-UA"/>
              </w:rPr>
            </w:pPr>
            <w:r w:rsidRPr="00B674DA">
              <w:rPr>
                <w:b/>
                <w:sz w:val="18"/>
                <w:szCs w:val="18"/>
                <w:lang w:val="uk-UA"/>
              </w:rPr>
              <w:t>30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 xml:space="preserve"> Спрощення  процедури оформлення права оренди на велику кількість земельних ділянок сільськогосподарського призначення. </w:t>
            </w:r>
          </w:p>
        </w:tc>
      </w:tr>
      <w:tr w:rsidR="00337A34" w:rsidRPr="00B674DA" w:rsidTr="00E72936">
        <w:trPr>
          <w:trHeight w:val="308"/>
        </w:trPr>
        <w:tc>
          <w:tcPr>
            <w:tcW w:w="675" w:type="dxa"/>
            <w:vAlign w:val="center"/>
          </w:tcPr>
          <w:p w:rsidR="00337A34" w:rsidRPr="00B674DA" w:rsidRDefault="00337A34" w:rsidP="00E72936">
            <w:pPr>
              <w:jc w:val="center"/>
              <w:rPr>
                <w:b/>
                <w:sz w:val="18"/>
                <w:szCs w:val="18"/>
                <w:lang w:val="uk-UA"/>
              </w:rPr>
            </w:pP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ВСЬОГО за п.7:</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270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270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24"/>
        </w:trPr>
        <w:tc>
          <w:tcPr>
            <w:tcW w:w="675" w:type="dxa"/>
            <w:vAlign w:val="center"/>
          </w:tcPr>
          <w:p w:rsidR="00337A34" w:rsidRPr="00B674DA" w:rsidRDefault="00337A34" w:rsidP="00E72936">
            <w:pPr>
              <w:jc w:val="center"/>
              <w:rPr>
                <w:b/>
                <w:sz w:val="18"/>
                <w:szCs w:val="18"/>
                <w:lang w:val="uk-UA"/>
              </w:rPr>
            </w:pPr>
            <w:r w:rsidRPr="00B674DA">
              <w:rPr>
                <w:b/>
                <w:sz w:val="18"/>
                <w:szCs w:val="18"/>
                <w:lang w:val="uk-UA"/>
              </w:rPr>
              <w:t>8</w:t>
            </w:r>
          </w:p>
        </w:tc>
        <w:tc>
          <w:tcPr>
            <w:tcW w:w="2268" w:type="dxa"/>
            <w:vAlign w:val="center"/>
          </w:tcPr>
          <w:p w:rsidR="00337A34" w:rsidRPr="00B674DA" w:rsidRDefault="00337A34" w:rsidP="00E72936">
            <w:pPr>
              <w:jc w:val="center"/>
              <w:rPr>
                <w:b/>
                <w:sz w:val="18"/>
                <w:szCs w:val="18"/>
                <w:lang w:val="uk-UA"/>
              </w:rPr>
            </w:pPr>
            <w:r w:rsidRPr="00B674DA">
              <w:rPr>
                <w:b/>
                <w:sz w:val="18"/>
                <w:szCs w:val="18"/>
                <w:lang w:val="uk-UA"/>
              </w:rPr>
              <w:t>Підготовка, організація та  проведення земельних торгів у формі аукціонів</w:t>
            </w:r>
          </w:p>
        </w:tc>
        <w:tc>
          <w:tcPr>
            <w:tcW w:w="1134" w:type="dxa"/>
            <w:vAlign w:val="center"/>
          </w:tcPr>
          <w:p w:rsidR="00337A34" w:rsidRPr="00B674DA" w:rsidRDefault="00337A34" w:rsidP="00E72936">
            <w:pPr>
              <w:jc w:val="center"/>
              <w:rPr>
                <w:b/>
                <w:sz w:val="18"/>
                <w:szCs w:val="18"/>
                <w:lang w:val="uk-UA"/>
              </w:rPr>
            </w:pPr>
            <w:r w:rsidRPr="00B674DA">
              <w:rPr>
                <w:b/>
                <w:sz w:val="18"/>
                <w:szCs w:val="18"/>
                <w:lang w:val="uk-UA"/>
              </w:rPr>
              <w:t xml:space="preserve">500 </w:t>
            </w:r>
            <w:proofErr w:type="spellStart"/>
            <w:r w:rsidRPr="00B674DA">
              <w:rPr>
                <w:b/>
                <w:sz w:val="18"/>
                <w:szCs w:val="18"/>
                <w:lang w:val="uk-UA"/>
              </w:rPr>
              <w:t>зем.діл</w:t>
            </w:r>
            <w:proofErr w:type="spellEnd"/>
            <w:r w:rsidRPr="00B674DA">
              <w:rPr>
                <w:b/>
                <w:sz w:val="18"/>
                <w:szCs w:val="18"/>
                <w:lang w:val="uk-UA"/>
              </w:rPr>
              <w:t>. 5300 га</w:t>
            </w:r>
          </w:p>
        </w:tc>
        <w:tc>
          <w:tcPr>
            <w:tcW w:w="1418" w:type="dxa"/>
            <w:vAlign w:val="center"/>
          </w:tcPr>
          <w:p w:rsidR="00337A34" w:rsidRPr="00B674DA" w:rsidRDefault="00337A34" w:rsidP="00E72936">
            <w:pPr>
              <w:jc w:val="center"/>
              <w:rPr>
                <w:b/>
                <w:sz w:val="18"/>
                <w:szCs w:val="18"/>
                <w:lang w:val="uk-UA"/>
              </w:rPr>
            </w:pPr>
            <w:r w:rsidRPr="00B674DA">
              <w:rPr>
                <w:b/>
                <w:sz w:val="18"/>
                <w:szCs w:val="18"/>
                <w:lang w:val="uk-UA"/>
              </w:rPr>
              <w:t>Ліцитатор</w:t>
            </w:r>
          </w:p>
        </w:tc>
        <w:tc>
          <w:tcPr>
            <w:tcW w:w="1184" w:type="dxa"/>
            <w:vAlign w:val="center"/>
          </w:tcPr>
          <w:p w:rsidR="00337A34" w:rsidRPr="00B674DA" w:rsidRDefault="00337A34" w:rsidP="00E72936">
            <w:pPr>
              <w:jc w:val="center"/>
              <w:rPr>
                <w:b/>
                <w:sz w:val="18"/>
                <w:szCs w:val="18"/>
                <w:lang w:val="uk-UA"/>
              </w:rPr>
            </w:pPr>
            <w:r w:rsidRPr="00B674DA">
              <w:rPr>
                <w:b/>
                <w:sz w:val="18"/>
                <w:szCs w:val="18"/>
                <w:lang w:val="uk-UA"/>
              </w:rPr>
              <w:t>2019</w:t>
            </w:r>
          </w:p>
          <w:p w:rsidR="00337A34" w:rsidRPr="00B674DA" w:rsidRDefault="00337A34" w:rsidP="00E72936">
            <w:pPr>
              <w:jc w:val="center"/>
              <w:rPr>
                <w:b/>
                <w:sz w:val="18"/>
                <w:szCs w:val="18"/>
                <w:lang w:val="uk-UA"/>
              </w:rPr>
            </w:pPr>
            <w:r w:rsidRPr="00B674DA">
              <w:rPr>
                <w:b/>
                <w:sz w:val="18"/>
                <w:szCs w:val="18"/>
                <w:lang w:val="uk-UA"/>
              </w:rPr>
              <w:t>2020</w:t>
            </w:r>
          </w:p>
          <w:p w:rsidR="00337A34" w:rsidRPr="00B674DA" w:rsidRDefault="00337A34" w:rsidP="00E72936">
            <w:pPr>
              <w:jc w:val="center"/>
              <w:rPr>
                <w:b/>
                <w:sz w:val="18"/>
                <w:szCs w:val="18"/>
                <w:lang w:val="uk-UA"/>
              </w:rPr>
            </w:pPr>
            <w:r w:rsidRPr="00B674DA">
              <w:rPr>
                <w:b/>
                <w:sz w:val="18"/>
                <w:szCs w:val="18"/>
                <w:lang w:val="uk-UA"/>
              </w:rPr>
              <w:t>2021</w:t>
            </w:r>
          </w:p>
          <w:p w:rsidR="00337A34" w:rsidRPr="00B674DA" w:rsidRDefault="00337A34" w:rsidP="00E72936">
            <w:pPr>
              <w:jc w:val="center"/>
              <w:rPr>
                <w:b/>
                <w:sz w:val="18"/>
                <w:szCs w:val="18"/>
                <w:lang w:val="uk-UA"/>
              </w:rPr>
            </w:pPr>
            <w:r w:rsidRPr="00B674DA">
              <w:rPr>
                <w:b/>
                <w:sz w:val="18"/>
                <w:szCs w:val="18"/>
                <w:lang w:val="uk-UA"/>
              </w:rPr>
              <w:t>2022</w:t>
            </w:r>
          </w:p>
          <w:p w:rsidR="00337A34" w:rsidRPr="00B674DA" w:rsidRDefault="00337A34" w:rsidP="00E72936">
            <w:pPr>
              <w:jc w:val="center"/>
              <w:rPr>
                <w:b/>
                <w:sz w:val="18"/>
                <w:szCs w:val="18"/>
                <w:lang w:val="uk-UA"/>
              </w:rPr>
            </w:pPr>
            <w:r w:rsidRPr="00B674DA">
              <w:rPr>
                <w:b/>
                <w:sz w:val="18"/>
                <w:szCs w:val="18"/>
                <w:lang w:val="uk-UA"/>
              </w:rPr>
              <w:t>2023</w:t>
            </w:r>
          </w:p>
          <w:p w:rsidR="00337A34" w:rsidRPr="00B674DA" w:rsidRDefault="00337A34" w:rsidP="00E72936">
            <w:pPr>
              <w:jc w:val="center"/>
              <w:rPr>
                <w:b/>
                <w:sz w:val="18"/>
                <w:szCs w:val="18"/>
                <w:lang w:val="uk-UA"/>
              </w:rPr>
            </w:pPr>
            <w:r w:rsidRPr="00B674DA">
              <w:rPr>
                <w:b/>
                <w:sz w:val="18"/>
                <w:szCs w:val="18"/>
                <w:lang w:val="uk-UA"/>
              </w:rPr>
              <w:t>2024</w:t>
            </w:r>
          </w:p>
          <w:p w:rsidR="00337A34" w:rsidRPr="00B674DA" w:rsidRDefault="00337A34" w:rsidP="00E72936">
            <w:pPr>
              <w:jc w:val="center"/>
              <w:rPr>
                <w:b/>
                <w:sz w:val="18"/>
                <w:szCs w:val="18"/>
                <w:lang w:val="uk-UA"/>
              </w:rPr>
            </w:pPr>
            <w:r w:rsidRPr="00B674DA">
              <w:rPr>
                <w:b/>
                <w:sz w:val="18"/>
                <w:szCs w:val="18"/>
                <w:lang w:val="uk-UA"/>
              </w:rPr>
              <w:t>2025</w:t>
            </w:r>
          </w:p>
          <w:p w:rsidR="00337A34" w:rsidRPr="00B674DA" w:rsidRDefault="00337A34" w:rsidP="00E72936">
            <w:pPr>
              <w:jc w:val="center"/>
              <w:rPr>
                <w:b/>
                <w:sz w:val="18"/>
                <w:szCs w:val="18"/>
                <w:lang w:val="uk-UA"/>
              </w:rPr>
            </w:pPr>
            <w:r w:rsidRPr="00B674DA">
              <w:rPr>
                <w:b/>
                <w:sz w:val="18"/>
                <w:szCs w:val="18"/>
                <w:lang w:val="uk-UA"/>
              </w:rPr>
              <w:t>2026</w:t>
            </w:r>
          </w:p>
          <w:p w:rsidR="00337A34" w:rsidRPr="00B674DA" w:rsidRDefault="00337A34" w:rsidP="00E72936">
            <w:pPr>
              <w:jc w:val="center"/>
              <w:rPr>
                <w:b/>
                <w:sz w:val="18"/>
                <w:szCs w:val="18"/>
                <w:lang w:val="uk-UA"/>
              </w:rPr>
            </w:pPr>
            <w:r w:rsidRPr="00B674DA">
              <w:rPr>
                <w:b/>
                <w:sz w:val="18"/>
                <w:szCs w:val="18"/>
                <w:lang w:val="uk-UA"/>
              </w:rPr>
              <w:t>2027</w:t>
            </w: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r w:rsidRPr="00B674DA">
              <w:rPr>
                <w:b/>
                <w:sz w:val="18"/>
                <w:szCs w:val="18"/>
                <w:lang w:val="uk-UA"/>
              </w:rPr>
              <w:t>100</w:t>
            </w:r>
          </w:p>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r w:rsidRPr="00B674DA">
              <w:rPr>
                <w:b/>
                <w:sz w:val="18"/>
                <w:szCs w:val="18"/>
                <w:lang w:val="uk-UA"/>
              </w:rPr>
              <w:t>Можливість продаж  земельних ділянок, або прав на них.</w:t>
            </w:r>
          </w:p>
          <w:p w:rsidR="00337A34" w:rsidRPr="00B674DA" w:rsidRDefault="00337A34" w:rsidP="00E72936">
            <w:pPr>
              <w:jc w:val="center"/>
              <w:rPr>
                <w:b/>
                <w:sz w:val="18"/>
                <w:szCs w:val="18"/>
                <w:lang w:val="uk-UA"/>
              </w:rPr>
            </w:pPr>
            <w:r w:rsidRPr="00B674DA">
              <w:rPr>
                <w:b/>
                <w:sz w:val="18"/>
                <w:szCs w:val="18"/>
                <w:lang w:val="uk-UA"/>
              </w:rPr>
              <w:t>Забезпечення  прозорості  набуття прав на земельні ділянки.  Запобігання корупційним діянням в області ринку землі</w:t>
            </w:r>
          </w:p>
        </w:tc>
      </w:tr>
      <w:tr w:rsidR="00337A34" w:rsidRPr="00B674DA" w:rsidTr="00E72936">
        <w:trPr>
          <w:trHeight w:val="308"/>
        </w:trPr>
        <w:tc>
          <w:tcPr>
            <w:tcW w:w="2943" w:type="dxa"/>
            <w:gridSpan w:val="2"/>
            <w:vAlign w:val="center"/>
          </w:tcPr>
          <w:p w:rsidR="00337A34" w:rsidRPr="00B674DA" w:rsidRDefault="00337A34" w:rsidP="00E72936">
            <w:pPr>
              <w:jc w:val="center"/>
              <w:rPr>
                <w:b/>
                <w:sz w:val="18"/>
                <w:szCs w:val="18"/>
                <w:lang w:val="uk-UA"/>
              </w:rPr>
            </w:pPr>
            <w:r w:rsidRPr="00B674DA">
              <w:rPr>
                <w:b/>
                <w:sz w:val="18"/>
                <w:szCs w:val="18"/>
                <w:lang w:val="uk-UA"/>
              </w:rPr>
              <w:t>ВСЬОГО за п.8:</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337A34" w:rsidP="00E72936">
            <w:pPr>
              <w:jc w:val="center"/>
              <w:rPr>
                <w:b/>
                <w:sz w:val="18"/>
                <w:szCs w:val="18"/>
                <w:lang w:val="uk-UA"/>
              </w:rPr>
            </w:pPr>
            <w:r w:rsidRPr="00B674DA">
              <w:rPr>
                <w:b/>
                <w:sz w:val="18"/>
                <w:szCs w:val="18"/>
                <w:lang w:val="uk-UA"/>
              </w:rPr>
              <w:t>900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r w:rsidR="00337A34" w:rsidRPr="00B674DA" w:rsidTr="00E72936">
        <w:trPr>
          <w:trHeight w:val="308"/>
        </w:trPr>
        <w:tc>
          <w:tcPr>
            <w:tcW w:w="2943" w:type="dxa"/>
            <w:gridSpan w:val="2"/>
            <w:vAlign w:val="center"/>
          </w:tcPr>
          <w:p w:rsidR="00337A34" w:rsidRPr="00B674DA" w:rsidRDefault="00337A34" w:rsidP="00E72936">
            <w:pPr>
              <w:jc w:val="center"/>
              <w:rPr>
                <w:b/>
                <w:sz w:val="18"/>
                <w:szCs w:val="18"/>
              </w:rPr>
            </w:pPr>
            <w:r w:rsidRPr="00B674DA">
              <w:rPr>
                <w:b/>
                <w:sz w:val="18"/>
                <w:szCs w:val="18"/>
                <w:lang w:val="uk-UA"/>
              </w:rPr>
              <w:t xml:space="preserve">                                           ВСЬОГО</w:t>
            </w:r>
            <w:r w:rsidRPr="00B674DA">
              <w:rPr>
                <w:b/>
                <w:sz w:val="18"/>
                <w:szCs w:val="18"/>
              </w:rPr>
              <w:t>:</w:t>
            </w:r>
          </w:p>
        </w:tc>
        <w:tc>
          <w:tcPr>
            <w:tcW w:w="1134" w:type="dxa"/>
            <w:vAlign w:val="center"/>
          </w:tcPr>
          <w:p w:rsidR="00337A34" w:rsidRPr="00B674DA" w:rsidRDefault="00337A34" w:rsidP="00E72936">
            <w:pPr>
              <w:jc w:val="center"/>
              <w:rPr>
                <w:b/>
                <w:sz w:val="18"/>
                <w:szCs w:val="18"/>
                <w:lang w:val="uk-UA"/>
              </w:rPr>
            </w:pPr>
          </w:p>
        </w:tc>
        <w:tc>
          <w:tcPr>
            <w:tcW w:w="1418" w:type="dxa"/>
            <w:vAlign w:val="center"/>
          </w:tcPr>
          <w:p w:rsidR="00337A34" w:rsidRPr="00B674DA" w:rsidRDefault="00337A34" w:rsidP="00E72936">
            <w:pPr>
              <w:jc w:val="center"/>
              <w:rPr>
                <w:b/>
                <w:sz w:val="18"/>
                <w:szCs w:val="18"/>
                <w:lang w:val="uk-UA"/>
              </w:rPr>
            </w:pPr>
          </w:p>
        </w:tc>
        <w:tc>
          <w:tcPr>
            <w:tcW w:w="1184" w:type="dxa"/>
            <w:vAlign w:val="center"/>
          </w:tcPr>
          <w:p w:rsidR="00337A34" w:rsidRPr="00B674DA" w:rsidRDefault="00337A34" w:rsidP="00E72936">
            <w:pPr>
              <w:jc w:val="center"/>
              <w:rPr>
                <w:b/>
                <w:sz w:val="18"/>
                <w:szCs w:val="18"/>
                <w:lang w:val="uk-UA"/>
              </w:rPr>
            </w:pPr>
          </w:p>
        </w:tc>
        <w:tc>
          <w:tcPr>
            <w:tcW w:w="942" w:type="dxa"/>
            <w:vAlign w:val="center"/>
          </w:tcPr>
          <w:p w:rsidR="00337A34" w:rsidRPr="00B674DA" w:rsidRDefault="00BB0834" w:rsidP="00E72936">
            <w:pPr>
              <w:jc w:val="center"/>
              <w:rPr>
                <w:b/>
                <w:sz w:val="18"/>
                <w:szCs w:val="18"/>
                <w:lang w:val="uk-UA"/>
              </w:rPr>
            </w:pPr>
            <w:r>
              <w:rPr>
                <w:b/>
                <w:sz w:val="18"/>
                <w:szCs w:val="18"/>
                <w:lang w:val="uk-UA"/>
              </w:rPr>
              <w:t>18 670</w:t>
            </w:r>
          </w:p>
        </w:tc>
        <w:tc>
          <w:tcPr>
            <w:tcW w:w="1150" w:type="dxa"/>
            <w:vAlign w:val="center"/>
          </w:tcPr>
          <w:p w:rsidR="00337A34" w:rsidRPr="00B674DA" w:rsidRDefault="00337A34" w:rsidP="00E72936">
            <w:pPr>
              <w:jc w:val="center"/>
              <w:rPr>
                <w:b/>
                <w:sz w:val="18"/>
                <w:szCs w:val="18"/>
                <w:lang w:val="uk-UA"/>
              </w:rPr>
            </w:pPr>
          </w:p>
        </w:tc>
        <w:tc>
          <w:tcPr>
            <w:tcW w:w="992" w:type="dxa"/>
            <w:vAlign w:val="center"/>
          </w:tcPr>
          <w:p w:rsidR="00337A34" w:rsidRPr="00B674DA" w:rsidRDefault="00A45DE9" w:rsidP="00E72936">
            <w:pPr>
              <w:jc w:val="center"/>
              <w:rPr>
                <w:b/>
                <w:sz w:val="18"/>
                <w:szCs w:val="18"/>
                <w:lang w:val="uk-UA"/>
              </w:rPr>
            </w:pPr>
            <w:r>
              <w:rPr>
                <w:b/>
                <w:sz w:val="18"/>
                <w:szCs w:val="18"/>
                <w:lang w:val="uk-UA"/>
              </w:rPr>
              <w:t>9 000</w:t>
            </w:r>
          </w:p>
        </w:tc>
        <w:tc>
          <w:tcPr>
            <w:tcW w:w="992" w:type="dxa"/>
            <w:vAlign w:val="center"/>
          </w:tcPr>
          <w:p w:rsidR="00337A34" w:rsidRPr="00B674DA" w:rsidRDefault="00A45DE9" w:rsidP="00E72936">
            <w:pPr>
              <w:jc w:val="center"/>
              <w:rPr>
                <w:b/>
                <w:sz w:val="18"/>
                <w:szCs w:val="18"/>
                <w:lang w:val="uk-UA"/>
              </w:rPr>
            </w:pPr>
            <w:r>
              <w:rPr>
                <w:b/>
                <w:sz w:val="18"/>
                <w:szCs w:val="18"/>
                <w:lang w:val="uk-UA"/>
              </w:rPr>
              <w:t>9 670</w:t>
            </w:r>
          </w:p>
        </w:tc>
        <w:tc>
          <w:tcPr>
            <w:tcW w:w="992" w:type="dxa"/>
            <w:vAlign w:val="center"/>
          </w:tcPr>
          <w:p w:rsidR="00337A34" w:rsidRPr="00B674DA" w:rsidRDefault="00337A34" w:rsidP="00E72936">
            <w:pPr>
              <w:jc w:val="center"/>
              <w:rPr>
                <w:b/>
                <w:sz w:val="18"/>
                <w:szCs w:val="18"/>
                <w:lang w:val="uk-UA"/>
              </w:rPr>
            </w:pPr>
          </w:p>
        </w:tc>
        <w:tc>
          <w:tcPr>
            <w:tcW w:w="1027" w:type="dxa"/>
            <w:vAlign w:val="center"/>
          </w:tcPr>
          <w:p w:rsidR="00337A34" w:rsidRPr="00B674DA" w:rsidRDefault="00337A34" w:rsidP="00E72936">
            <w:pPr>
              <w:jc w:val="center"/>
              <w:rPr>
                <w:b/>
                <w:sz w:val="18"/>
                <w:szCs w:val="18"/>
                <w:lang w:val="uk-UA"/>
              </w:rPr>
            </w:pPr>
          </w:p>
        </w:tc>
        <w:tc>
          <w:tcPr>
            <w:tcW w:w="2693" w:type="dxa"/>
            <w:vAlign w:val="center"/>
          </w:tcPr>
          <w:p w:rsidR="00337A34" w:rsidRPr="00B674DA" w:rsidRDefault="00337A34" w:rsidP="00E72936">
            <w:pPr>
              <w:jc w:val="center"/>
              <w:rPr>
                <w:b/>
                <w:sz w:val="18"/>
                <w:szCs w:val="18"/>
                <w:lang w:val="uk-UA"/>
              </w:rPr>
            </w:pPr>
          </w:p>
        </w:tc>
      </w:tr>
    </w:tbl>
    <w:p w:rsidR="00337A34" w:rsidRPr="00B674DA" w:rsidRDefault="00337A34" w:rsidP="00242AB5">
      <w:pPr>
        <w:rPr>
          <w:b/>
        </w:rPr>
      </w:pPr>
    </w:p>
    <w:sectPr w:rsidR="00337A34" w:rsidRPr="00B674DA" w:rsidSect="00242AB5">
      <w:pgSz w:w="16838" w:h="11906" w:orient="landscape"/>
      <w:pgMar w:top="568" w:right="82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AB5"/>
    <w:rsid w:val="00057013"/>
    <w:rsid w:val="000F6163"/>
    <w:rsid w:val="00102030"/>
    <w:rsid w:val="00186703"/>
    <w:rsid w:val="001B088B"/>
    <w:rsid w:val="001B54CF"/>
    <w:rsid w:val="001D5220"/>
    <w:rsid w:val="001E596F"/>
    <w:rsid w:val="00233EC3"/>
    <w:rsid w:val="00242AB5"/>
    <w:rsid w:val="00320FE6"/>
    <w:rsid w:val="00337A34"/>
    <w:rsid w:val="00375F9C"/>
    <w:rsid w:val="00395549"/>
    <w:rsid w:val="003E1CE9"/>
    <w:rsid w:val="00474400"/>
    <w:rsid w:val="004E5A59"/>
    <w:rsid w:val="005843F5"/>
    <w:rsid w:val="005E227E"/>
    <w:rsid w:val="00634C8A"/>
    <w:rsid w:val="00664033"/>
    <w:rsid w:val="00667FC7"/>
    <w:rsid w:val="00831522"/>
    <w:rsid w:val="00870774"/>
    <w:rsid w:val="00891975"/>
    <w:rsid w:val="008A3765"/>
    <w:rsid w:val="00933E0C"/>
    <w:rsid w:val="0099592C"/>
    <w:rsid w:val="009D085E"/>
    <w:rsid w:val="009D54BB"/>
    <w:rsid w:val="00A45DE9"/>
    <w:rsid w:val="00A65CA6"/>
    <w:rsid w:val="00A90874"/>
    <w:rsid w:val="00AB326C"/>
    <w:rsid w:val="00AB5438"/>
    <w:rsid w:val="00B46C44"/>
    <w:rsid w:val="00B666BE"/>
    <w:rsid w:val="00B674DA"/>
    <w:rsid w:val="00BA6816"/>
    <w:rsid w:val="00BB0834"/>
    <w:rsid w:val="00C1280F"/>
    <w:rsid w:val="00D063A8"/>
    <w:rsid w:val="00D9127E"/>
    <w:rsid w:val="00D936AF"/>
    <w:rsid w:val="00DB53DB"/>
    <w:rsid w:val="00DC13FF"/>
    <w:rsid w:val="00E445BB"/>
    <w:rsid w:val="00E50C9E"/>
    <w:rsid w:val="00E72936"/>
    <w:rsid w:val="00EE48FE"/>
    <w:rsid w:val="00F17B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A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2A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uiPriority w:val="99"/>
    <w:rsid w:val="00375F9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621</Words>
  <Characters>3438</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2018-11-29T10:08:00Z</cp:lastPrinted>
  <dcterms:created xsi:type="dcterms:W3CDTF">2018-11-23T10:58:00Z</dcterms:created>
  <dcterms:modified xsi:type="dcterms:W3CDTF">2018-11-29T14:45:00Z</dcterms:modified>
</cp:coreProperties>
</file>