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AC" w:rsidRPr="00D90611" w:rsidRDefault="00B328AC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1000" cy="5429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AC" w:rsidRPr="00D90611" w:rsidRDefault="00B87D5B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УКРАЇНА</w:t>
      </w:r>
    </w:p>
    <w:p w:rsidR="00B87D5B" w:rsidRPr="00D90611" w:rsidRDefault="00B87D5B" w:rsidP="00D90611">
      <w:pPr>
        <w:spacing w:after="0" w:line="240" w:lineRule="auto"/>
        <w:ind w:firstLine="720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B328AC" w:rsidRPr="00D90611" w:rsidRDefault="00B87D5B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Виконавчий комітет</w:t>
      </w:r>
    </w:p>
    <w:p w:rsidR="00D90611" w:rsidRPr="00D90611" w:rsidRDefault="00D90611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Pr="00D90611" w:rsidRDefault="00B328AC" w:rsidP="00D9061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>Р</w:t>
      </w:r>
      <w:r w:rsidR="00D90611"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>І</w:t>
      </w:r>
      <w:r w:rsidR="00D90611"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>Ш</w:t>
      </w:r>
      <w:r w:rsidR="00D90611"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>Е</w:t>
      </w:r>
      <w:r w:rsidR="00D90611"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>Н</w:t>
      </w:r>
      <w:r w:rsidR="00D90611"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>Н</w:t>
      </w:r>
      <w:proofErr w:type="spellEnd"/>
      <w:r w:rsidR="00D90611"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>Я</w:t>
      </w:r>
    </w:p>
    <w:p w:rsidR="00D90611" w:rsidRPr="00D90611" w:rsidRDefault="00D90611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:rsidR="00B328AC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 15.08.</w:t>
      </w:r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2019</w:t>
      </w:r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</w:t>
      </w:r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    </w:t>
      </w:r>
      <w:r w:rsidR="007E49A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       </w:t>
      </w:r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№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7E49A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673</w:t>
      </w:r>
    </w:p>
    <w:p w:rsidR="00D90611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Pr="00D90611" w:rsidRDefault="00B328AC" w:rsidP="00D90611">
      <w:pPr>
        <w:spacing w:after="0" w:line="240" w:lineRule="auto"/>
        <w:ind w:right="524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Про затвердження Бюджетного регламенту проходження бюджетного процесу міського бюджету </w:t>
      </w:r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Овруцької </w:t>
      </w:r>
      <w:r w:rsidR="00382A86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міської ОТГ</w:t>
      </w:r>
    </w:p>
    <w:p w:rsidR="00D90611" w:rsidRPr="00D90611" w:rsidRDefault="00D90611" w:rsidP="00D90611">
      <w:pPr>
        <w:spacing w:after="0" w:line="240" w:lineRule="auto"/>
        <w:ind w:right="524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Pr="00D90611" w:rsidRDefault="00B328AC" w:rsidP="00D9061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 метою впорядкування процедур на кожній стадії бюджетного процесу міського бюджету та регламентації взаємовідносин між різними учасниками бюджетного процесу, відповідно до пунктів 6, 10 частини першої статті 7 Бюджетного кодексу України та керуючись статтею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40 Закону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місцеве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самоврядування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», </w:t>
      </w:r>
      <w:r w:rsidR="007C2F9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виконком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</w:t>
      </w:r>
      <w:r w:rsidR="007C2F9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ої</w:t>
      </w:r>
      <w:proofErr w:type="spellEnd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</w:t>
      </w:r>
      <w:r w:rsidR="007C2F9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</w:t>
      </w:r>
    </w:p>
    <w:p w:rsidR="00D90611" w:rsidRPr="00D90611" w:rsidRDefault="00D90611" w:rsidP="00D9061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Pr="00D90611" w:rsidRDefault="00B328AC" w:rsidP="00D9061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Ш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7C2F9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D90611" w:rsidRPr="00D90611" w:rsidRDefault="00D90611" w:rsidP="00D9061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D90611" w:rsidRDefault="00B328AC" w:rsidP="00D9061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Затвердити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регламент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проходження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Овруцької міської </w:t>
      </w:r>
      <w:proofErr w:type="spellStart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обєднаної</w:t>
      </w:r>
      <w:proofErr w:type="spellEnd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територіальної громади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).</w:t>
      </w:r>
    </w:p>
    <w:p w:rsidR="00B328AC" w:rsidRPr="00D90611" w:rsidRDefault="00B328AC" w:rsidP="00D9061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Координацію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B87D5B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Овруцької міської ради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7B0FC5" w:rsidRPr="00D90611" w:rsidRDefault="007B0FC5" w:rsidP="00D9061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заступника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фінансово-економічних та гуманітарних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Рибинську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Н.М.</w:t>
      </w:r>
    </w:p>
    <w:p w:rsidR="007B0FC5" w:rsidRPr="00D90611" w:rsidRDefault="007B0FC5" w:rsidP="00D90611">
      <w:pPr>
        <w:spacing w:after="0" w:line="240" w:lineRule="auto"/>
        <w:ind w:left="108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CC4FAF" w:rsidRPr="00D90611" w:rsidRDefault="00CC4FAF" w:rsidP="00D9061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860127" w:rsidRPr="00D90611" w:rsidRDefault="00860127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D90611" w:rsidRDefault="00B328AC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голова                                                                              </w:t>
      </w:r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CE248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ван </w:t>
      </w:r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CE248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ОРУД</w:t>
      </w:r>
    </w:p>
    <w:p w:rsidR="00860127" w:rsidRPr="00D90611" w:rsidRDefault="00860127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860127" w:rsidRPr="00D90611" w:rsidRDefault="00860127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860127" w:rsidRPr="00D90611" w:rsidRDefault="00860127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Default="00B328AC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F03F36" w:rsidRPr="00D90611" w:rsidRDefault="00F03F36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60127" w:rsidRPr="00D90611" w:rsidRDefault="00860127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90611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90611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90611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90611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90611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90611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90611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860127" w:rsidRPr="00D90611" w:rsidRDefault="00860127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90611" w:rsidRPr="00D90611" w:rsidRDefault="00D90611" w:rsidP="00D90611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bookmarkStart w:id="1" w:name="_Hlk522200366"/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lastRenderedPageBreak/>
        <w:t>Д О Д А Т О К № 1</w:t>
      </w:r>
    </w:p>
    <w:p w:rsidR="00D90611" w:rsidRPr="00D90611" w:rsidRDefault="00D90611" w:rsidP="00D90611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до </w:t>
      </w:r>
      <w:proofErr w:type="spellStart"/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рішення</w:t>
      </w:r>
      <w:proofErr w:type="spellEnd"/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виконавчого</w:t>
      </w:r>
      <w:proofErr w:type="spellEnd"/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комітету</w:t>
      </w:r>
      <w:proofErr w:type="spellEnd"/>
    </w:p>
    <w:p w:rsidR="00D90611" w:rsidRPr="00D90611" w:rsidRDefault="00D90611" w:rsidP="00D90611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VII </w:t>
      </w:r>
      <w:proofErr w:type="spellStart"/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скликання</w:t>
      </w:r>
      <w:proofErr w:type="spellEnd"/>
    </w:p>
    <w:p w:rsidR="00D90611" w:rsidRPr="007E49A0" w:rsidRDefault="00D90611" w:rsidP="00D90611">
      <w:pPr>
        <w:spacing w:after="0"/>
        <w:ind w:left="5245"/>
        <w:jc w:val="center"/>
        <w:rPr>
          <w:rFonts w:ascii="Bookman Old Style" w:hAnsi="Bookman Old Style"/>
          <w:i/>
          <w:color w:val="000000" w:themeColor="text1"/>
          <w:sz w:val="24"/>
          <w:szCs w:val="24"/>
          <w:lang w:val="uk-UA"/>
        </w:rPr>
      </w:pPr>
      <w:proofErr w:type="spellStart"/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від</w:t>
      </w:r>
      <w:proofErr w:type="spellEnd"/>
      <w:r w:rsidRPr="00D90611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 15.08.2019 року № </w:t>
      </w:r>
      <w:bookmarkEnd w:id="1"/>
      <w:r w:rsidR="007E49A0">
        <w:rPr>
          <w:rFonts w:ascii="Bookman Old Style" w:eastAsia="Constantia" w:hAnsi="Bookman Old Style" w:cs="Times New Roman"/>
          <w:color w:val="000000" w:themeColor="text1"/>
          <w:sz w:val="24"/>
          <w:szCs w:val="24"/>
          <w:lang w:val="uk-UA"/>
        </w:rPr>
        <w:t>673</w:t>
      </w:r>
    </w:p>
    <w:p w:rsidR="00B328AC" w:rsidRPr="00D90611" w:rsidRDefault="00B328AC" w:rsidP="00D90611">
      <w:pPr>
        <w:spacing w:after="0" w:line="240" w:lineRule="auto"/>
        <w:ind w:left="595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Pr="00F03F36" w:rsidRDefault="00B328AC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F03F36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Бюджетний регламент проходження</w:t>
      </w:r>
    </w:p>
    <w:p w:rsidR="00B328AC" w:rsidRPr="00D90611" w:rsidRDefault="00B328AC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03F36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F03F36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бюджетного процесу міського бюджету </w:t>
      </w:r>
      <w:r w:rsidR="00860127" w:rsidRPr="00F03F36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Овруцької міської </w:t>
      </w:r>
      <w:proofErr w:type="spellStart"/>
      <w:r w:rsidR="00860127" w:rsidRPr="00F03F36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обєднаної</w:t>
      </w:r>
      <w:proofErr w:type="spellEnd"/>
      <w:r w:rsidR="00860127" w:rsidRPr="00F03F36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територіальної громади</w:t>
      </w:r>
    </w:p>
    <w:p w:rsidR="00B328AC" w:rsidRPr="00D90611" w:rsidRDefault="00B328AC" w:rsidP="00D90611">
      <w:pPr>
        <w:numPr>
          <w:ilvl w:val="0"/>
          <w:numId w:val="2"/>
        </w:numPr>
        <w:spacing w:after="0" w:line="240" w:lineRule="auto"/>
        <w:ind w:left="375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Загальна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частина</w:t>
      </w:r>
      <w:proofErr w:type="spellEnd"/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регламент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проходження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Овруцької міської </w:t>
      </w:r>
      <w:proofErr w:type="spellStart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обєднаної</w:t>
      </w:r>
      <w:proofErr w:type="spellEnd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територіальної громади</w:t>
      </w:r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далі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регламент)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визначає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основні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організаційні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засади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проходження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час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включаючи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внесення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бюджет)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1.2. Метою Бюджетного регламенту є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впорядкування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процедур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кожній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стадії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завдань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функцій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радою,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її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виконавчими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органами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структурними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підрозділами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1.3.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регламент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розроблено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урахуванням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норм Бюджетного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далі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– Кодекс),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законів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місцеве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самоврядування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», «Про доступ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публічної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», «Про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відкритість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публічних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нормативно-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правових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регулюють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відносини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1.4.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регламент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розділів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прогнозу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схвалення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виконавчим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комітетом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="00860127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в тому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розпису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збалансування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координації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територіальними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органами,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контролюють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справляння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надходжень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Казначейства;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внесення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підготовці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квартальних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річного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="00796892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="00796892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участі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представників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самоврядування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час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раді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доступності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зокрема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публікації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квартальних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та 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публічного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представлення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урахуванням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28 Кодексу та Закону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«Про доступ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публічної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», 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механізмів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залучення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громадськості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numPr>
          <w:ilvl w:val="0"/>
          <w:numId w:val="3"/>
        </w:numPr>
        <w:spacing w:after="0" w:line="240" w:lineRule="auto"/>
        <w:ind w:left="375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прогнозу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2.1.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прогнозу та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поетапно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урахуванням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розрахункових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прогнозних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економічного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соціального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розвитку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міста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індикативних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прогнозних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середньостроковий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є основою для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2.2. План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прогнозу та проект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щороку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1, 2 наказу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Міністерства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31.05.2019 №228 «Про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Методичних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рекомендацій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регламенту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проходження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рівні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».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2.3.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отримання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Міністерства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особливостей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розрахунків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аналізу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попередніх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поточних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періодах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відділом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міської ради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попередні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розрахунки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B328AC" w:rsidRPr="00D90611" w:rsidRDefault="00B328AC" w:rsidP="00D9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доходної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бюджету;</w:t>
      </w:r>
    </w:p>
    <w:p w:rsidR="00B328AC" w:rsidRPr="00D90611" w:rsidRDefault="00B328AC" w:rsidP="00D9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видаткової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потреби,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2.4.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отримання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розрахунків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прогнозних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міжбюджетних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трансфертів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методики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організаційно-методологічних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доводяться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Міністерством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схвалення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Кабінетом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Міністрів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закону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доводить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E911D5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розробляє</w:t>
      </w:r>
      <w:proofErr w:type="spellEnd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у </w:t>
      </w:r>
      <w:proofErr w:type="spellStart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визначені</w:t>
      </w:r>
      <w:proofErr w:type="spellEnd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терміни</w:t>
      </w:r>
      <w:proofErr w:type="spellEnd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доводить до </w:t>
      </w:r>
      <w:proofErr w:type="spellStart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головних</w:t>
      </w:r>
      <w:proofErr w:type="spellEnd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розпорядників</w:t>
      </w:r>
      <w:proofErr w:type="spellEnd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="00B328AC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Інструкцію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прогнозу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Інструкцію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запитів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розроблену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типовою формою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запитів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Міністерством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граничні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середньостроковий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іншу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необхідну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запитів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встановлює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2.5.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організують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розроблення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прогнозу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запитів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відділу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 установлений ним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забезпечують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своєчасність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достовірність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зміст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прогнозу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запитів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всю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необхідну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аналізу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прогнозу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відділу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При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розробленні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запитів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опрацьовують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запити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звернення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виділення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у тому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учасників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консультацій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громадськістю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зокрема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залишилися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контролі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таких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консультацій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проведених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попередньому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році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),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враховують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доцільності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аналізуються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цілям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завданням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цільових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комплексних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програм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ефективності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тощо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 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можливості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реалізації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рахунок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виходячи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реальних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фінансових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можливостей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умови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порушених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належить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компетенції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самоврядування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видаткових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повноважень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кодексом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2.6. 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аналіз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прогнозу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доведеним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орієнтовним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граничним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показникам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доведених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інструкцій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основі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аналізу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C4FA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приймає</w:t>
      </w:r>
      <w:r w:rsidR="00CC4FA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ться</w:t>
      </w:r>
      <w:proofErr w:type="spellEnd"/>
      <w:r w:rsidR="00CC4FA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C4FA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="00CC4FA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CC4FA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міським головою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включення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прогнозу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2.7. 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 будь-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етапі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бюджету проводить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аналіз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запитів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з точки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зору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пріоритетності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дієвості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ефективності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основі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результатів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аналізу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приймає</w:t>
      </w:r>
      <w:r w:rsidR="00382A86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382A86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міським головою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включення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запиту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бюджету. 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2.8. 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готує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прогноз та проект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рік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типової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форми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доведеної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Міністерством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отримання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Міністерства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міжбюджетних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відносин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текстових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статей, 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організаційно-методологічних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були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проголосовані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Верховною радою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прийнятті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закону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другому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читанні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="00E911D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необхідності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готує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2.9.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Основними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є: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застосування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принципу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тобто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обґрунтовувати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необхідність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виділення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першочерговому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забезпеченню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підлягають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: оплата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праці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працівників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установ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нарахування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заробітну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плату, оплата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комунальних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енергоносіїв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обслуговування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боргу;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3) при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плануванні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капітальних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вкладень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першу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чергу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передбачаються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завершення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продовження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будівництва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об’єктів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розпочатих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попередніх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роках;</w:t>
      </w:r>
    </w:p>
    <w:p w:rsidR="00B328AC" w:rsidRPr="00D90611" w:rsidRDefault="00B328AC" w:rsidP="00D90611">
      <w:pPr>
        <w:numPr>
          <w:ilvl w:val="0"/>
          <w:numId w:val="5"/>
        </w:numPr>
        <w:spacing w:after="0" w:line="240" w:lineRule="auto"/>
        <w:ind w:left="375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схвалення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Овруцькою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</w:t>
      </w:r>
      <w:proofErr w:type="spellEnd"/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ю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</w:t>
      </w:r>
      <w:proofErr w:type="spellStart"/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прогнозу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3.1.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Підготовлений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відділом</w:t>
      </w:r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прогноз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середньостроковий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проект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схвалення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Овруцької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3.2. Разом з проектом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пояснювальна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записка до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яка повинна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соціально-економічний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стан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міста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прогноз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розвитку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покладені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основу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б)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оцінку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урахуванням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втрат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внаслідок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наданих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66589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податкових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пільг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пояснення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положень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включаючи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аналіз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пропонованих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кредитування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бюджетною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класифікацією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Пояснення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включають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попередній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поточний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розрізі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класифікації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кредитування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г)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особливостей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міжбюджетних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взаємовідносин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субвенцій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інвестиційних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ґ)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погашення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боргу,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умов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запозичень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витрат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необхідних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завершення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інвестиційних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враховані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умови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реалізація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таких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триває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більше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одного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5)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перелік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інвестиційних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6)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переліки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довгострокових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зобов’язань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енергосервісом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програмами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повного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завершення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розрахунків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виконавцями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енергосервісу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енергосервісних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договорів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7)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хід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у поточному бюджетному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8)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пояснення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(у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потреби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надаються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комісії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99365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 xml:space="preserve"> бюджету, </w:t>
      </w:r>
      <w:proofErr w:type="spellStart"/>
      <w:r w:rsidR="0099365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>комунальної</w:t>
      </w:r>
      <w:proofErr w:type="spellEnd"/>
      <w:r w:rsidR="0099365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99365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>власності</w:t>
      </w:r>
      <w:proofErr w:type="spellEnd"/>
      <w:r w:rsidR="0099365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 xml:space="preserve"> та </w:t>
      </w:r>
      <w:proofErr w:type="spellStart"/>
      <w:r w:rsidR="0099365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>соціально-економічного</w:t>
      </w:r>
      <w:proofErr w:type="spellEnd"/>
      <w:r w:rsidR="0099365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99365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>розвитку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).</w:t>
      </w:r>
    </w:p>
    <w:p w:rsidR="00B328AC" w:rsidRPr="00D90611" w:rsidRDefault="00B328AC" w:rsidP="00D90611">
      <w:pPr>
        <w:numPr>
          <w:ilvl w:val="0"/>
          <w:numId w:val="6"/>
        </w:numPr>
        <w:spacing w:after="0" w:line="240" w:lineRule="auto"/>
        <w:ind w:left="375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проекту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</w:p>
    <w:p w:rsidR="00B328AC" w:rsidRPr="00D90611" w:rsidRDefault="00B328AC" w:rsidP="00D90611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00AF0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</w:t>
      </w:r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1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Проектом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визначаються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загальні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суми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кредитування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(з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розподілом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загальний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спеціальний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фонди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граничний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річного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дефіциту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профіциту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бюджетному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боргу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кінець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граничний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гарантій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повноваження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таких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гарантій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урахуванням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положень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begin"/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instrText xml:space="preserve"> HYPERLINK "http://zakon3.rada.gov.ua/laws/show/2456-17/print1445247980103453" \l "n348" </w:instrText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separate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 xml:space="preserve"> 17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Бюджетного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3) доходи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за бюджетною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класифікацією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додатку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за бюджетною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класифікацією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додатку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5)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розпорядникам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бюджетною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класифікацією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обов'язковим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виділенням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споживання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(з них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оплату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праці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оплату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комунальних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енергоносіїв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розвитку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додатках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6)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міжбюджетних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трансфертів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додатках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7)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розмір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оборотного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залишку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8)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перелік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захищених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9)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додаткові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положення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регламентують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бюджету.</w:t>
      </w:r>
    </w:p>
    <w:p w:rsidR="00B328AC" w:rsidRPr="00D90611" w:rsidRDefault="00B328AC" w:rsidP="00D90611">
      <w:pPr>
        <w:numPr>
          <w:ilvl w:val="0"/>
          <w:numId w:val="7"/>
        </w:numPr>
        <w:spacing w:after="0" w:line="240" w:lineRule="auto"/>
        <w:ind w:left="375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радою</w:t>
      </w:r>
    </w:p>
    <w:p w:rsidR="00B328AC" w:rsidRPr="00D90611" w:rsidRDefault="00B328AC" w:rsidP="00D90611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5.1. Для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дотримання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принципу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публічності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прозорості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матеріали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нього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розміщуються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офіційному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сайті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5.2.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затверджується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до 25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грудня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року,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передує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плановому.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1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грудня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року,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передує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плановому, Верховною Радою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прийнято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закон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</w:t>
      </w:r>
      <w:r w:rsidR="00A50745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рада при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враховує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міжбюджетних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трансфертів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освітня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субвенція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медична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субвенція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субвенції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програм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соціального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захисту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базова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реверсна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дотації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закону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плановий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Кабінетом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Міністрів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Верховної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двотижневий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строк з дня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офіційного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опублікування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закону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приводять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міжбюджетних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трансфертів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законом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5.3. </w:t>
      </w:r>
      <w:proofErr w:type="spellStart"/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рада, при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враховує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першочерговому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порядку потребу в коштах на оплату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праці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працівників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установ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встановлених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умов оплати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праці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мінімальної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заробітної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плати;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проведення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розрахунків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електричну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теплову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енергію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водопостачання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водовідведення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природний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газ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послуги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зв’язку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споживаються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установами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Ліміти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споживання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енергоносіїв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натуральних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показниках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кожної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установи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встановлюються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виходячи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асигнувань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numPr>
          <w:ilvl w:val="0"/>
          <w:numId w:val="8"/>
        </w:numPr>
        <w:spacing w:after="0" w:line="240" w:lineRule="auto"/>
        <w:ind w:left="375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 в тому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розпису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збалансування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координації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територіальними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органами,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контролюют</w:t>
      </w:r>
      <w:r w:rsidR="00BB7DB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</w:t>
      </w:r>
      <w:proofErr w:type="spellEnd"/>
      <w:r w:rsidR="00BB7DB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7DB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справляння</w:t>
      </w:r>
      <w:proofErr w:type="spellEnd"/>
      <w:r w:rsidR="00BB7DB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7DB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надходжень</w:t>
      </w:r>
      <w:proofErr w:type="spellEnd"/>
      <w:r w:rsidR="00BB7DB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Казначейства</w:t>
      </w:r>
    </w:p>
    <w:p w:rsidR="00B328AC" w:rsidRPr="00D90611" w:rsidRDefault="00B328AC" w:rsidP="00D90611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6.1.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Загальну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координацію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діяльності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учасників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 фінансів міської ради.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6.2.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виконується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розписом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затверджується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</w:t>
      </w:r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им</w:t>
      </w:r>
      <w:proofErr w:type="spellEnd"/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головою</w:t>
      </w:r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  </w:t>
      </w:r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Відділ фінансів міської ради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забезпечує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розпису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встановленим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призначенням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6.3. При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застосовується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казначейське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обслуговування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яке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органами Казначейства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 </w:t>
      </w:r>
      <w:proofErr w:type="spellStart"/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begin"/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instrText xml:space="preserve"> HYPERLINK "http://zakon3.rada.gov.ua/laws/show/2456-17/print1445247980103453" \l "n796" </w:instrText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separate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 xml:space="preserve"> 43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Бюджетного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6.4. </w:t>
      </w:r>
      <w:r w:rsidR="0099365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Відділ фінансів міської ради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участю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контролюють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справляння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надходжень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за доходами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аналіз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контролюють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справляння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надходжень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забезпечують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своєчасне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повному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надходження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зборів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6.5.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кредитуванням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процедурою,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статтями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46 - 51 Бюджетного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постановою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Кабінету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Міністрів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28 лютого 2002 року № 228 «Про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Порядку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кошторисів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установ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нормативно-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правовими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документами.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6.6. План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щороку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додатку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3 наказу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Міністерства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31.05.2019 №228 «Про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Методичних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рекомендацій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регламенту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проходження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рівні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».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6.7.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Особливості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несвоєчасного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прийняття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початку нового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прийнято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бюджет, </w:t>
      </w:r>
      <w:r w:rsidR="00FF669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Овруцька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</w:t>
      </w:r>
      <w:proofErr w:type="spellEnd"/>
      <w:r w:rsidR="00FF669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а</w:t>
      </w:r>
      <w:r w:rsidR="00FF669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рада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право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здійснювати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витрати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лише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цілі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попередній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одночасно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схваленому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виконавчим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комітетом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974CA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669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ради. При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щомісячні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асигнування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сумарно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перевищувати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1/12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призначень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встановлених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попередній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крім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випадків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передбачених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begin"/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instrText xml:space="preserve"> HYPERLINK "http://zakon3.rada.gov.ua/laws/show/2456-17/print1445247980103453" \l "n331" </w:instrText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separate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>частиною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>шостою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 xml:space="preserve"> 16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та </w:t>
      </w:r>
      <w:proofErr w:type="spellStart"/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begin"/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instrText xml:space="preserve"> HYPERLINK "http://zakon3.rada.gov.ua/laws/show/2456-17/print1445247980103453" \l "n485" </w:instrText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separate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>частиною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 xml:space="preserve"> четвертою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 xml:space="preserve"> 23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Бюджетного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урахуванням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необхідності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проведення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захищених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бюджету).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прийняття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поточний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забороняється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здійснювати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капітальні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надавати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кредити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бюджету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крім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випадків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пов’язаних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виділенням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резервного фонду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проведенням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рахунок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трансфертів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державного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бюджетам), 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здійснювати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запозичення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надавати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гарантії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несвоєчасного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прийняття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при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формуванні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надходжень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здійсненні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витрат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застосовуються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норми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цієї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закону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несвоєчасного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набрання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чинності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таким законом -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норми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begin"/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instrText xml:space="preserve"> HYPERLINK "http://zakon3.rada.gov.ua/laws/show/2456-17/print1445247980103453" \l "n790" </w:instrText>
      </w:r>
      <w:r w:rsidR="00D90611" w:rsidRPr="00D90611">
        <w:rPr>
          <w:rFonts w:ascii="Bookman Old Style" w:hAnsi="Bookman Old Style"/>
          <w:color w:val="000000" w:themeColor="text1"/>
          <w:sz w:val="24"/>
          <w:szCs w:val="24"/>
        </w:rPr>
        <w:fldChar w:fldCharType="separate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>пунктів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t xml:space="preserve"> 3-5</w:t>
      </w:r>
      <w:r w:rsidR="00D9061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другої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41 Бюджетного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виконується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тимчасовим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розписом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 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затверджується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</w:t>
      </w:r>
      <w:r w:rsidR="00FF669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им</w:t>
      </w:r>
      <w:proofErr w:type="spellEnd"/>
      <w:r w:rsidR="00FF669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голою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numPr>
          <w:ilvl w:val="0"/>
          <w:numId w:val="9"/>
        </w:numPr>
        <w:spacing w:after="0" w:line="240" w:lineRule="auto"/>
        <w:ind w:left="375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Внесення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7.1.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вноситись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необхідності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приведення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міжбюджетних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трансфертів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законом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випадку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несвоєчасного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прийняття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недовиконання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дохідної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загального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фонду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розподілу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залишку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загального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спеціального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фондів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крім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власних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надходжень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установ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перерозподілу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призначень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669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5)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внесення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Закону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зокрема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взаємовідносин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бюджетами;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6)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внесення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Податкового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до Бюджетного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7)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випадках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передбачених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кодексом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7.2.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внесення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змін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ухвалюється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F669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радою.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Проекти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таких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готує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FF6691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 фінансів міської ради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погоджує постійна комісія з </w:t>
      </w:r>
      <w:proofErr w:type="spellStart"/>
      <w:r w:rsidR="00FF669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>питань</w:t>
      </w:r>
      <w:proofErr w:type="spellEnd"/>
      <w:r w:rsidR="00FF669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 xml:space="preserve"> бюджету, </w:t>
      </w:r>
      <w:proofErr w:type="spellStart"/>
      <w:r w:rsidR="00FF669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>комунальної</w:t>
      </w:r>
      <w:proofErr w:type="spellEnd"/>
      <w:r w:rsidR="00FF669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FF669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>власності</w:t>
      </w:r>
      <w:proofErr w:type="spellEnd"/>
      <w:r w:rsidR="00FF669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 xml:space="preserve"> та </w:t>
      </w:r>
      <w:proofErr w:type="spellStart"/>
      <w:r w:rsidR="00FF669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>соціально-економічного</w:t>
      </w:r>
      <w:proofErr w:type="spellEnd"/>
      <w:r w:rsidR="00FF669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FF6691" w:rsidRPr="00D90611">
        <w:rPr>
          <w:rFonts w:ascii="Bookman Old Style" w:hAnsi="Bookman Old Style" w:cs="Times New Roman"/>
          <w:color w:val="000000" w:themeColor="text1"/>
          <w:spacing w:val="-4"/>
          <w:sz w:val="24"/>
          <w:szCs w:val="24"/>
        </w:rPr>
        <w:t>розвитку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:rsidR="00B328AC" w:rsidRPr="00D90611" w:rsidRDefault="00B328AC" w:rsidP="00D90611">
      <w:pPr>
        <w:numPr>
          <w:ilvl w:val="0"/>
          <w:numId w:val="10"/>
        </w:numPr>
        <w:spacing w:after="0" w:line="240" w:lineRule="auto"/>
        <w:ind w:left="375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Підготовка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</w:t>
      </w:r>
    </w:p>
    <w:p w:rsidR="00B328AC" w:rsidRPr="00D90611" w:rsidRDefault="00B328AC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квартальних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річного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="00A5446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</w:t>
      </w:r>
    </w:p>
    <w:p w:rsidR="00B328AC" w:rsidRPr="00D90611" w:rsidRDefault="00B328AC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та участь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представників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самоврядування</w:t>
      </w:r>
      <w:proofErr w:type="spellEnd"/>
    </w:p>
    <w:p w:rsidR="00B328AC" w:rsidRPr="00D90611" w:rsidRDefault="00B328AC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час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раді</w:t>
      </w:r>
      <w:proofErr w:type="spellEnd"/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8.1.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визначається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встановлених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Державного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статтях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58-61 Бюджетного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Орган Казначейства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A5446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відділу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r w:rsidR="002826E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звітність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встановленими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формами.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8.2.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контролюють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справляння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надходжень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242AFB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відділу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</w:t>
      </w:r>
      <w:proofErr w:type="spellEnd"/>
      <w:r w:rsidR="00242AFB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сів міської ради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третьою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59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частиною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третьою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60 Бюджетного кодексу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8.3.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Квартальний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річний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подаються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A5446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Овруцької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r w:rsidR="00A5446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відділом фінансів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в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двомісячний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строк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завершення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B328AC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8.4. План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річної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складається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щороку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додатку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4 наказу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Міністерства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31.05.2019 №228 «Про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Методичних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рекомендацій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підготовки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регламенту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проходження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рівні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».</w:t>
      </w:r>
    </w:p>
    <w:p w:rsidR="00B328AC" w:rsidRPr="00D90611" w:rsidRDefault="00B328AC" w:rsidP="00D90611">
      <w:pPr>
        <w:numPr>
          <w:ilvl w:val="0"/>
          <w:numId w:val="11"/>
        </w:numPr>
        <w:spacing w:after="0" w:line="240" w:lineRule="auto"/>
        <w:ind w:left="375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доступності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бюджет,</w:t>
      </w:r>
    </w:p>
    <w:p w:rsidR="00B328AC" w:rsidRPr="00D90611" w:rsidRDefault="00B328AC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зокрема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публікація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квартальних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та 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публічне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представлення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урахуванням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вимог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статті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28 Кодексу та Закону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</w:p>
    <w:p w:rsidR="00B328AC" w:rsidRPr="00D90611" w:rsidRDefault="00B328AC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«Про доступ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публічної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», 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визначення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механізмів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залучення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громадськості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</w:p>
    <w:p w:rsidR="002826EE" w:rsidRPr="00D90611" w:rsidRDefault="002826EE" w:rsidP="00D906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9.1.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бюджету, у тому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квартальні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річний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підлягають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оприлюдненню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сайті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5446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ради.</w:t>
      </w:r>
    </w:p>
    <w:p w:rsidR="00A5446F" w:rsidRPr="00D90611" w:rsidRDefault="00B328AC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загальним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спеціальним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фондами про доходи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деталізовано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видами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забезпечують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надходження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менше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3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відсотків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загального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обсягу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бюджету) та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кредитування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деталізовано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групами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тимчасової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класифікації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видатків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кредитування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бюджету),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фінансування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стан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боргу та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гарантій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Такі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наводяться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порівняно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аналогічними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показниками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відповідний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попереднього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зазначенням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динаміки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2826EE" w:rsidRPr="00D90611" w:rsidRDefault="002826EE" w:rsidP="00D90611">
      <w:pPr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D90611" w:rsidRDefault="00B328AC" w:rsidP="00D90611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Головні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розпорядники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оприлюднюють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розміщення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офіційному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сайті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5446F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</w:t>
      </w:r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ради:</w:t>
      </w:r>
    </w:p>
    <w:p w:rsidR="00B328AC" w:rsidRPr="00D90611" w:rsidRDefault="00B328AC" w:rsidP="00D9061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паспорти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програм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поточний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включаючи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зміни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паспортів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програм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 –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трьох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робочих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днів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 дня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таких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документів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;</w:t>
      </w:r>
    </w:p>
    <w:p w:rsidR="00B328AC" w:rsidRPr="00D90611" w:rsidRDefault="00B328AC" w:rsidP="00D9061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звіти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паспортів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програм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бюджетний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трьох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робочих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днів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річної</w:t>
      </w:r>
      <w:proofErr w:type="spellEnd"/>
      <w:r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826E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бюджетної</w:t>
      </w:r>
      <w:proofErr w:type="spellEnd"/>
      <w:r w:rsidR="002826E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826E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звітності</w:t>
      </w:r>
      <w:proofErr w:type="spellEnd"/>
      <w:r w:rsidR="002826EE" w:rsidRPr="00D9061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2826EE" w:rsidRPr="00D90611" w:rsidRDefault="002826EE" w:rsidP="00D9061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826EE" w:rsidRPr="00D90611" w:rsidRDefault="002826EE" w:rsidP="00D9061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A5446F" w:rsidRPr="00D90611" w:rsidRDefault="00A5446F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D90611" w:rsidRDefault="00D90611" w:rsidP="00D9061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Секретар виконкому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  <w:t xml:space="preserve">         Максим ЧИЧИРКО</w:t>
      </w:r>
    </w:p>
    <w:p w:rsidR="001E250B" w:rsidRPr="00D90611" w:rsidRDefault="001E250B" w:rsidP="00D90611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sectPr w:rsidR="001E250B" w:rsidRPr="00D90611" w:rsidSect="007E49A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034"/>
    <w:multiLevelType w:val="multilevel"/>
    <w:tmpl w:val="5734D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90C26"/>
    <w:multiLevelType w:val="multilevel"/>
    <w:tmpl w:val="717E5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16A03"/>
    <w:multiLevelType w:val="multilevel"/>
    <w:tmpl w:val="8ADC8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20929"/>
    <w:multiLevelType w:val="multilevel"/>
    <w:tmpl w:val="2C367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E248D"/>
    <w:multiLevelType w:val="multilevel"/>
    <w:tmpl w:val="B8C2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D0F51"/>
    <w:multiLevelType w:val="multilevel"/>
    <w:tmpl w:val="8500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01037"/>
    <w:multiLevelType w:val="multilevel"/>
    <w:tmpl w:val="868C2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319FF"/>
    <w:multiLevelType w:val="multilevel"/>
    <w:tmpl w:val="014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35D7F"/>
    <w:multiLevelType w:val="multilevel"/>
    <w:tmpl w:val="40E2A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F4181"/>
    <w:multiLevelType w:val="multilevel"/>
    <w:tmpl w:val="64547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B21B4"/>
    <w:multiLevelType w:val="multilevel"/>
    <w:tmpl w:val="3E80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376B3"/>
    <w:multiLevelType w:val="multilevel"/>
    <w:tmpl w:val="25C8E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AC"/>
    <w:rsid w:val="0015384A"/>
    <w:rsid w:val="001B2BE4"/>
    <w:rsid w:val="001E250B"/>
    <w:rsid w:val="00242AFB"/>
    <w:rsid w:val="002826EE"/>
    <w:rsid w:val="002C19DE"/>
    <w:rsid w:val="00382A86"/>
    <w:rsid w:val="00400AF0"/>
    <w:rsid w:val="00796892"/>
    <w:rsid w:val="007B0FC5"/>
    <w:rsid w:val="007C2F9E"/>
    <w:rsid w:val="007E49A0"/>
    <w:rsid w:val="00860127"/>
    <w:rsid w:val="008B2341"/>
    <w:rsid w:val="00966589"/>
    <w:rsid w:val="00993651"/>
    <w:rsid w:val="00A50745"/>
    <w:rsid w:val="00A5446F"/>
    <w:rsid w:val="00AB736C"/>
    <w:rsid w:val="00B328AC"/>
    <w:rsid w:val="00B87D5B"/>
    <w:rsid w:val="00B974CA"/>
    <w:rsid w:val="00BB7DBE"/>
    <w:rsid w:val="00C35EF5"/>
    <w:rsid w:val="00CC4FAF"/>
    <w:rsid w:val="00CE248F"/>
    <w:rsid w:val="00D90611"/>
    <w:rsid w:val="00E911D5"/>
    <w:rsid w:val="00F03F36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40AF"/>
  <w15:chartTrackingRefBased/>
  <w15:docId w15:val="{5AC861B6-5A44-4A98-A691-A9E6B098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2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8AC"/>
    <w:rPr>
      <w:color w:val="0000FF"/>
      <w:u w:val="single"/>
    </w:rPr>
  </w:style>
  <w:style w:type="character" w:styleId="a5">
    <w:name w:val="Strong"/>
    <w:basedOn w:val="a0"/>
    <w:uiPriority w:val="22"/>
    <w:qFormat/>
    <w:rsid w:val="00B328AC"/>
    <w:rPr>
      <w:b/>
      <w:bCs/>
    </w:rPr>
  </w:style>
  <w:style w:type="paragraph" w:styleId="a6">
    <w:name w:val="List Paragraph"/>
    <w:basedOn w:val="a"/>
    <w:uiPriority w:val="34"/>
    <w:qFormat/>
    <w:rsid w:val="007B0F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B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14078</Words>
  <Characters>8026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FinOtdelNach</dc:creator>
  <cp:keywords/>
  <dc:description/>
  <cp:lastModifiedBy>Чичирко Максим</cp:lastModifiedBy>
  <cp:revision>19</cp:revision>
  <cp:lastPrinted>2019-08-19T09:39:00Z</cp:lastPrinted>
  <dcterms:created xsi:type="dcterms:W3CDTF">2019-08-05T15:50:00Z</dcterms:created>
  <dcterms:modified xsi:type="dcterms:W3CDTF">2019-08-19T09:39:00Z</dcterms:modified>
</cp:coreProperties>
</file>