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79" w:rsidRDefault="00440E79" w:rsidP="00C90901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346D56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   першої </w:t>
      </w:r>
      <w:r w:rsidR="001D6BEE">
        <w:rPr>
          <w:rFonts w:ascii="Georgia" w:hAnsi="Georgia"/>
          <w:b/>
          <w:i/>
          <w:lang w:val="uk-UA"/>
        </w:rPr>
        <w:t xml:space="preserve"> </w:t>
      </w:r>
      <w:r w:rsidR="00E95299">
        <w:rPr>
          <w:rFonts w:ascii="Georgia" w:hAnsi="Georgia"/>
          <w:b/>
          <w:i/>
          <w:lang w:val="uk-UA"/>
        </w:rPr>
        <w:t xml:space="preserve"> </w:t>
      </w:r>
      <w:r w:rsidR="004723E8">
        <w:rPr>
          <w:rFonts w:ascii="Georgia" w:hAnsi="Georgia"/>
          <w:b/>
          <w:i/>
          <w:lang w:val="uk-UA"/>
        </w:rPr>
        <w:t xml:space="preserve">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E95299">
        <w:rPr>
          <w:rFonts w:ascii="Georgia" w:hAnsi="Georgia"/>
          <w:b/>
          <w:i/>
          <w:lang w:val="uk-UA"/>
        </w:rPr>
        <w:t>сесії</w:t>
      </w:r>
      <w:r w:rsidR="00C87880">
        <w:rPr>
          <w:rFonts w:ascii="Georgia" w:hAnsi="Georgia"/>
          <w:b/>
          <w:i/>
          <w:lang w:val="uk-UA"/>
        </w:rPr>
        <w:t xml:space="preserve">  </w:t>
      </w:r>
      <w:r w:rsidR="000E7ABE">
        <w:rPr>
          <w:rFonts w:ascii="Georgia" w:hAnsi="Georgia"/>
          <w:b/>
          <w:i/>
          <w:lang w:val="uk-UA"/>
        </w:rPr>
        <w:t xml:space="preserve">              </w:t>
      </w:r>
      <w:r w:rsidR="004F0C0A" w:rsidRPr="00C87880">
        <w:rPr>
          <w:rFonts w:ascii="Georgia" w:hAnsi="Georgia"/>
          <w:b/>
          <w:i/>
          <w:lang w:val="uk-UA"/>
        </w:rPr>
        <w:t xml:space="preserve">  </w:t>
      </w:r>
      <w:r w:rsidR="00C061C3">
        <w:rPr>
          <w:rFonts w:ascii="Georgia" w:hAnsi="Georgia"/>
          <w:b/>
          <w:i/>
          <w:lang w:val="uk-UA"/>
        </w:rPr>
        <w:t xml:space="preserve">    </w:t>
      </w:r>
      <w:r w:rsidR="00500C55">
        <w:rPr>
          <w:rFonts w:ascii="Georgia" w:hAnsi="Georgia"/>
          <w:b/>
          <w:i/>
          <w:lang w:val="uk-UA"/>
        </w:rPr>
        <w:t xml:space="preserve">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4723E8">
        <w:rPr>
          <w:rFonts w:ascii="Georgia" w:hAnsi="Georgia"/>
          <w:b/>
          <w:i/>
          <w:lang w:val="uk-UA"/>
        </w:rPr>
        <w:t xml:space="preserve">  </w:t>
      </w:r>
      <w:r w:rsidR="00C90901" w:rsidRPr="00377B4B">
        <w:rPr>
          <w:rFonts w:ascii="Georgia" w:hAnsi="Georgia"/>
          <w:b/>
          <w:i/>
          <w:lang w:val="uk-UA"/>
        </w:rPr>
        <w:t>скликання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 w:rsidR="00500C55">
        <w:rPr>
          <w:rFonts w:ascii="Georgia" w:hAnsi="Georgia"/>
          <w:b/>
          <w:i/>
          <w:lang w:val="uk-UA"/>
        </w:rPr>
        <w:t xml:space="preserve">                  </w:t>
      </w:r>
      <w:r w:rsidR="00C061C3">
        <w:rPr>
          <w:rFonts w:ascii="Georgia" w:hAnsi="Georgia"/>
          <w:b/>
          <w:i/>
          <w:lang w:val="uk-UA"/>
        </w:rPr>
        <w:t>проект</w:t>
      </w:r>
      <w:r w:rsidR="00500C55">
        <w:rPr>
          <w:rFonts w:ascii="Georgia" w:hAnsi="Georgia"/>
          <w:b/>
          <w:i/>
          <w:lang w:val="uk-UA"/>
        </w:rPr>
        <w:t xml:space="preserve">   </w:t>
      </w:r>
      <w:r w:rsidR="00040FBF">
        <w:rPr>
          <w:rFonts w:ascii="Georgia" w:hAnsi="Georgia"/>
          <w:b/>
          <w:i/>
          <w:lang w:val="uk-UA"/>
        </w:rPr>
        <w:t xml:space="preserve"> </w:t>
      </w:r>
      <w:r w:rsidR="004723E8">
        <w:rPr>
          <w:rFonts w:ascii="Georgia" w:hAnsi="Georgia"/>
          <w:b/>
          <w:i/>
          <w:lang w:val="uk-UA"/>
        </w:rPr>
        <w:t xml:space="preserve">                   </w:t>
      </w:r>
      <w:r w:rsidR="00040FBF">
        <w:rPr>
          <w:rFonts w:ascii="Georgia" w:hAnsi="Georgia"/>
          <w:b/>
          <w:i/>
          <w:lang w:val="uk-UA"/>
        </w:rPr>
        <w:t xml:space="preserve">                              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440E79" w:rsidP="000449B6">
      <w:pPr>
        <w:pStyle w:val="1"/>
        <w:ind w:left="-142"/>
        <w:rPr>
          <w:sz w:val="24"/>
        </w:rPr>
      </w:pPr>
      <w:r>
        <w:rPr>
          <w:sz w:val="24"/>
        </w:rPr>
        <w:t xml:space="preserve">  </w:t>
      </w:r>
      <w:r w:rsidR="00346D56">
        <w:rPr>
          <w:sz w:val="24"/>
        </w:rPr>
        <w:t>від  27</w:t>
      </w:r>
      <w:r w:rsidR="001D6BEE">
        <w:rPr>
          <w:sz w:val="24"/>
        </w:rPr>
        <w:t xml:space="preserve"> лютого   2020</w:t>
      </w:r>
      <w:r w:rsidR="000449B6">
        <w:rPr>
          <w:sz w:val="24"/>
        </w:rPr>
        <w:t xml:space="preserve"> року    </w:t>
      </w:r>
      <w:r>
        <w:rPr>
          <w:sz w:val="24"/>
        </w:rPr>
        <w:t xml:space="preserve">         </w:t>
      </w:r>
      <w:r w:rsidR="000449B6">
        <w:rPr>
          <w:sz w:val="24"/>
        </w:rPr>
        <w:t xml:space="preserve">№                                                                                           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500C55" w:rsidRDefault="00C90901" w:rsidP="00FC0BE9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bookmarkStart w:id="0" w:name="_GoBack"/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0449B6">
        <w:rPr>
          <w:sz w:val="24"/>
        </w:rPr>
        <w:t>розг</w:t>
      </w:r>
      <w:r w:rsidR="00346D56">
        <w:rPr>
          <w:sz w:val="24"/>
        </w:rPr>
        <w:t xml:space="preserve">ляд питання щодо оцінки об’єктів </w:t>
      </w:r>
      <w:r w:rsidR="000449B6">
        <w:rPr>
          <w:sz w:val="24"/>
        </w:rPr>
        <w:t xml:space="preserve"> комунальної власності Овруцької міської об’єднаної територіальної  громади, в особі Овруцької міської ради</w:t>
      </w:r>
      <w:r w:rsidR="00C061C3">
        <w:rPr>
          <w:sz w:val="24"/>
        </w:rPr>
        <w:t xml:space="preserve"> (неж</w:t>
      </w:r>
      <w:r w:rsidR="00346D56">
        <w:rPr>
          <w:sz w:val="24"/>
        </w:rPr>
        <w:t xml:space="preserve">итлова будівля колишньої </w:t>
      </w:r>
      <w:proofErr w:type="spellStart"/>
      <w:r w:rsidR="00346D56">
        <w:rPr>
          <w:sz w:val="24"/>
        </w:rPr>
        <w:t>Коптівщинської</w:t>
      </w:r>
      <w:proofErr w:type="spellEnd"/>
      <w:r w:rsidR="00346D56">
        <w:rPr>
          <w:sz w:val="24"/>
        </w:rPr>
        <w:t xml:space="preserve"> загальноосвітньої школи </w:t>
      </w:r>
      <w:r w:rsidR="00346D56">
        <w:rPr>
          <w:sz w:val="24"/>
          <w:lang w:val="en-US"/>
        </w:rPr>
        <w:t>I</w:t>
      </w:r>
      <w:r w:rsidR="00346D56" w:rsidRPr="00346D56">
        <w:rPr>
          <w:sz w:val="24"/>
        </w:rPr>
        <w:t>-</w:t>
      </w:r>
      <w:r w:rsidR="00346D56">
        <w:rPr>
          <w:sz w:val="24"/>
          <w:lang w:val="en-US"/>
        </w:rPr>
        <w:t>II</w:t>
      </w:r>
      <w:r w:rsidR="00A378CB">
        <w:rPr>
          <w:sz w:val="24"/>
        </w:rPr>
        <w:t xml:space="preserve"> ступенів</w:t>
      </w:r>
      <w:r w:rsidR="00346D56">
        <w:rPr>
          <w:sz w:val="24"/>
        </w:rPr>
        <w:t xml:space="preserve"> с. </w:t>
      </w:r>
      <w:proofErr w:type="spellStart"/>
      <w:r w:rsidR="00346D56">
        <w:rPr>
          <w:sz w:val="24"/>
        </w:rPr>
        <w:t>Коптівщина</w:t>
      </w:r>
      <w:proofErr w:type="spellEnd"/>
      <w:r w:rsidR="00346D56">
        <w:rPr>
          <w:sz w:val="24"/>
        </w:rPr>
        <w:t xml:space="preserve"> по вул.</w:t>
      </w:r>
      <w:r w:rsidR="00346D56" w:rsidRPr="00346D56">
        <w:rPr>
          <w:sz w:val="24"/>
        </w:rPr>
        <w:t xml:space="preserve"> З</w:t>
      </w:r>
      <w:r w:rsidR="00346D56">
        <w:rPr>
          <w:sz w:val="24"/>
        </w:rPr>
        <w:t>елений Гай</w:t>
      </w:r>
      <w:r w:rsidR="005A6CC4">
        <w:rPr>
          <w:sz w:val="24"/>
        </w:rPr>
        <w:t>,</w:t>
      </w:r>
      <w:r w:rsidR="00346D56">
        <w:rPr>
          <w:sz w:val="24"/>
        </w:rPr>
        <w:t xml:space="preserve"> 1 та</w:t>
      </w:r>
      <w:r w:rsidR="003010BE">
        <w:rPr>
          <w:sz w:val="24"/>
        </w:rPr>
        <w:t xml:space="preserve"> нежитлова будівля </w:t>
      </w:r>
      <w:r w:rsidR="00346D56">
        <w:rPr>
          <w:sz w:val="24"/>
        </w:rPr>
        <w:t>м. Овруч по вул. Героїв Майдану, 70-В</w:t>
      </w:r>
    </w:p>
    <w:bookmarkEnd w:id="0"/>
    <w:p w:rsidR="00A378CB" w:rsidRPr="00FC0BE9" w:rsidRDefault="00A378CB" w:rsidP="00FC0BE9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</w:p>
    <w:p w:rsidR="00C90901" w:rsidRPr="001C5798" w:rsidRDefault="000E7ABE" w:rsidP="001C5798">
      <w:pPr>
        <w:pStyle w:val="a7"/>
        <w:ind w:firstLine="851"/>
        <w:rPr>
          <w:sz w:val="24"/>
        </w:rPr>
      </w:pPr>
      <w:r>
        <w:rPr>
          <w:sz w:val="24"/>
        </w:rPr>
        <w:t>Розглянувши звіт</w:t>
      </w:r>
      <w:r w:rsidR="00A378CB">
        <w:rPr>
          <w:sz w:val="24"/>
        </w:rPr>
        <w:t>и</w:t>
      </w:r>
      <w:r w:rsidR="001C5798">
        <w:rPr>
          <w:sz w:val="24"/>
        </w:rPr>
        <w:t xml:space="preserve"> «</w:t>
      </w:r>
      <w:r w:rsidR="000449B6">
        <w:rPr>
          <w:sz w:val="24"/>
        </w:rPr>
        <w:t>Про визначення вартості нерухомого майна» виготовлених приватним підприємством «Земля Поліського Краю»</w:t>
      </w:r>
      <w:r w:rsidR="001D6BEE">
        <w:rPr>
          <w:sz w:val="24"/>
        </w:rPr>
        <w:t xml:space="preserve"> м. Житомир</w:t>
      </w:r>
      <w:r w:rsidR="004723E8">
        <w:rPr>
          <w:sz w:val="24"/>
        </w:rPr>
        <w:t xml:space="preserve"> </w:t>
      </w:r>
      <w:r w:rsidR="005A6CC4">
        <w:rPr>
          <w:sz w:val="24"/>
        </w:rPr>
        <w:t>та рецензію</w:t>
      </w:r>
      <w:r>
        <w:rPr>
          <w:sz w:val="24"/>
        </w:rPr>
        <w:t xml:space="preserve"> на звіт</w:t>
      </w:r>
      <w:r w:rsidR="00A378CB">
        <w:rPr>
          <w:sz w:val="24"/>
        </w:rPr>
        <w:t>и</w:t>
      </w:r>
      <w:r w:rsidR="001572FF">
        <w:rPr>
          <w:sz w:val="24"/>
        </w:rPr>
        <w:t>, виготовлених Житомирською торгово</w:t>
      </w:r>
      <w:r w:rsidR="004723E8">
        <w:rPr>
          <w:sz w:val="24"/>
        </w:rPr>
        <w:t xml:space="preserve"> </w:t>
      </w:r>
      <w:r w:rsidR="001D6BEE">
        <w:rPr>
          <w:sz w:val="24"/>
        </w:rPr>
        <w:t>- промисловою палатою</w:t>
      </w:r>
      <w:r w:rsidR="00996176" w:rsidRPr="00377B4B">
        <w:rPr>
          <w:sz w:val="24"/>
        </w:rPr>
        <w:t>,</w:t>
      </w:r>
      <w:r w:rsidR="001D6BEE">
        <w:rPr>
          <w:sz w:val="24"/>
        </w:rPr>
        <w:t xml:space="preserve"> </w:t>
      </w:r>
      <w:r w:rsidR="00996176" w:rsidRPr="00377B4B">
        <w:rPr>
          <w:sz w:val="24"/>
        </w:rPr>
        <w:t>керуючись</w:t>
      </w:r>
      <w:r w:rsidR="001C5798">
        <w:rPr>
          <w:sz w:val="24"/>
        </w:rPr>
        <w:t xml:space="preserve">  ст.</w:t>
      </w:r>
      <w:r w:rsidR="00996176" w:rsidRPr="00377B4B">
        <w:rPr>
          <w:sz w:val="24"/>
        </w:rPr>
        <w:t xml:space="preserve"> ст.</w:t>
      </w:r>
      <w:r w:rsidR="00CC3AA1">
        <w:rPr>
          <w:sz w:val="24"/>
        </w:rPr>
        <w:t xml:space="preserve"> </w:t>
      </w:r>
      <w:r w:rsidR="00C90901" w:rsidRPr="00377B4B">
        <w:rPr>
          <w:sz w:val="24"/>
        </w:rPr>
        <w:t>26</w:t>
      </w:r>
      <w:r w:rsidR="001C5798">
        <w:rPr>
          <w:sz w:val="24"/>
        </w:rPr>
        <w:t>,60</w:t>
      </w:r>
      <w:r w:rsidR="00C90901" w:rsidRPr="00377B4B">
        <w:rPr>
          <w:sz w:val="24"/>
        </w:rPr>
        <w:t xml:space="preserve"> Закону України «Про місцеве самовр</w:t>
      </w:r>
      <w:r w:rsidR="001D6BEE">
        <w:rPr>
          <w:sz w:val="24"/>
        </w:rPr>
        <w:t>ядування в Україні»</w:t>
      </w:r>
      <w:r w:rsidR="00377B4B" w:rsidRPr="00377B4B">
        <w:rPr>
          <w:sz w:val="24"/>
        </w:rPr>
        <w:t xml:space="preserve">, </w:t>
      </w:r>
      <w:r w:rsidR="00C90901" w:rsidRPr="00377B4B">
        <w:rPr>
          <w:sz w:val="24"/>
        </w:rPr>
        <w:t>міська рада</w:t>
      </w:r>
    </w:p>
    <w:p w:rsidR="00280EF1" w:rsidRPr="00377B4B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3E2E5C" w:rsidRDefault="00440E79" w:rsidP="000E7ABE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 </w:t>
      </w:r>
      <w:r w:rsidR="001572FF">
        <w:rPr>
          <w:sz w:val="24"/>
        </w:rPr>
        <w:t>1</w:t>
      </w:r>
      <w:r>
        <w:rPr>
          <w:sz w:val="24"/>
        </w:rPr>
        <w:t>.</w:t>
      </w:r>
      <w:r w:rsidR="001572FF">
        <w:rPr>
          <w:sz w:val="24"/>
        </w:rPr>
        <w:t xml:space="preserve"> Допустити до використання </w:t>
      </w:r>
      <w:r w:rsidR="000E7ABE">
        <w:rPr>
          <w:sz w:val="24"/>
        </w:rPr>
        <w:t>звіт</w:t>
      </w:r>
      <w:r w:rsidR="00A378CB">
        <w:rPr>
          <w:sz w:val="24"/>
        </w:rPr>
        <w:t>и</w:t>
      </w:r>
      <w:r w:rsidR="005A6CC4">
        <w:rPr>
          <w:sz w:val="24"/>
        </w:rPr>
        <w:t xml:space="preserve"> </w:t>
      </w:r>
      <w:r w:rsidR="003E2E5C">
        <w:rPr>
          <w:sz w:val="24"/>
        </w:rPr>
        <w:t xml:space="preserve">про визначення вартості нерухомого майна </w:t>
      </w:r>
      <w:r w:rsidR="005A6CC4">
        <w:rPr>
          <w:sz w:val="24"/>
        </w:rPr>
        <w:t xml:space="preserve">за його </w:t>
      </w:r>
      <w:r w:rsidR="00BA4959">
        <w:rPr>
          <w:sz w:val="24"/>
        </w:rPr>
        <w:t xml:space="preserve"> </w:t>
      </w:r>
      <w:r w:rsidR="005A6CC4">
        <w:rPr>
          <w:sz w:val="24"/>
        </w:rPr>
        <w:t>призначенням (метою), складеним</w:t>
      </w:r>
      <w:r w:rsidR="000E7ABE">
        <w:rPr>
          <w:sz w:val="24"/>
        </w:rPr>
        <w:t xml:space="preserve"> </w:t>
      </w:r>
      <w:r w:rsidR="001572FF">
        <w:rPr>
          <w:sz w:val="24"/>
        </w:rPr>
        <w:t xml:space="preserve"> ПП «Земля поліського краю» (оцінювач </w:t>
      </w:r>
      <w:proofErr w:type="spellStart"/>
      <w:r w:rsidR="001572FF">
        <w:rPr>
          <w:sz w:val="24"/>
        </w:rPr>
        <w:t>Редчиць</w:t>
      </w:r>
      <w:proofErr w:type="spellEnd"/>
      <w:r w:rsidR="000E7ABE">
        <w:rPr>
          <w:sz w:val="24"/>
        </w:rPr>
        <w:t xml:space="preserve"> П.О)</w:t>
      </w:r>
      <w:r w:rsidR="00A378CB">
        <w:rPr>
          <w:sz w:val="24"/>
        </w:rPr>
        <w:t xml:space="preserve"> та рецензії</w:t>
      </w:r>
      <w:r w:rsidR="0055217D">
        <w:rPr>
          <w:sz w:val="24"/>
        </w:rPr>
        <w:t xml:space="preserve"> на звіт</w:t>
      </w:r>
      <w:r w:rsidR="00A378CB">
        <w:rPr>
          <w:sz w:val="24"/>
        </w:rPr>
        <w:t>и</w:t>
      </w:r>
      <w:r w:rsidR="0055217D">
        <w:rPr>
          <w:sz w:val="24"/>
        </w:rPr>
        <w:t xml:space="preserve"> по</w:t>
      </w:r>
      <w:r w:rsidR="000E7ABE">
        <w:rPr>
          <w:sz w:val="24"/>
        </w:rPr>
        <w:t xml:space="preserve"> об’єкт</w:t>
      </w:r>
      <w:r w:rsidR="00A378CB">
        <w:rPr>
          <w:sz w:val="24"/>
        </w:rPr>
        <w:t>ам</w:t>
      </w:r>
      <w:r w:rsidR="0055217D">
        <w:rPr>
          <w:sz w:val="24"/>
        </w:rPr>
        <w:t xml:space="preserve"> </w:t>
      </w:r>
      <w:r w:rsidR="001572FF">
        <w:rPr>
          <w:sz w:val="24"/>
        </w:rPr>
        <w:t>комунальної власності Овруцької міської територіальної громади, в особі Овру</w:t>
      </w:r>
      <w:r w:rsidR="00BA4959">
        <w:rPr>
          <w:sz w:val="24"/>
        </w:rPr>
        <w:t>ц</w:t>
      </w:r>
      <w:r w:rsidR="0055217D">
        <w:rPr>
          <w:sz w:val="24"/>
        </w:rPr>
        <w:t>ької міської ради  що підлягает</w:t>
      </w:r>
      <w:r>
        <w:rPr>
          <w:sz w:val="24"/>
        </w:rPr>
        <w:t xml:space="preserve"> викупу</w:t>
      </w:r>
      <w:r w:rsidR="001572FF">
        <w:rPr>
          <w:sz w:val="24"/>
        </w:rPr>
        <w:t>, а саме:</w:t>
      </w:r>
    </w:p>
    <w:p w:rsidR="001D6BEE" w:rsidRDefault="001D6BEE" w:rsidP="000E7ABE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857DB3" w:rsidRDefault="00A378CB" w:rsidP="00857DB3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Нежитлова  будівля колишньої </w:t>
      </w:r>
      <w:proofErr w:type="spellStart"/>
      <w:r>
        <w:rPr>
          <w:sz w:val="24"/>
        </w:rPr>
        <w:t>Коптівщинської</w:t>
      </w:r>
      <w:proofErr w:type="spellEnd"/>
      <w:r>
        <w:rPr>
          <w:sz w:val="24"/>
        </w:rPr>
        <w:t xml:space="preserve"> загальноосвітньої школи </w:t>
      </w:r>
      <w:r>
        <w:rPr>
          <w:sz w:val="24"/>
          <w:lang w:val="en-US"/>
        </w:rPr>
        <w:t>I</w:t>
      </w:r>
      <w:r w:rsidRPr="00A378CB">
        <w:rPr>
          <w:sz w:val="24"/>
        </w:rPr>
        <w:t>-</w:t>
      </w:r>
      <w:r>
        <w:rPr>
          <w:sz w:val="24"/>
          <w:lang w:val="en-US"/>
        </w:rPr>
        <w:t>II</w:t>
      </w:r>
      <w:r w:rsidRPr="00A378CB">
        <w:rPr>
          <w:sz w:val="24"/>
        </w:rPr>
        <w:t xml:space="preserve"> ступенів</w:t>
      </w:r>
      <w:r>
        <w:rPr>
          <w:sz w:val="24"/>
        </w:rPr>
        <w:t xml:space="preserve"> по вул. Зелений Гай,1 с.</w:t>
      </w:r>
      <w:r w:rsidR="005A6556">
        <w:rPr>
          <w:sz w:val="24"/>
        </w:rPr>
        <w:t xml:space="preserve"> </w:t>
      </w:r>
      <w:proofErr w:type="spellStart"/>
      <w:r w:rsidR="005A6556">
        <w:rPr>
          <w:sz w:val="24"/>
        </w:rPr>
        <w:t>Коптівщина</w:t>
      </w:r>
      <w:proofErr w:type="spellEnd"/>
      <w:r w:rsidR="005A6556">
        <w:rPr>
          <w:sz w:val="24"/>
        </w:rPr>
        <w:t xml:space="preserve"> Овруцького району,</w:t>
      </w:r>
      <w:r>
        <w:rPr>
          <w:sz w:val="24"/>
        </w:rPr>
        <w:t xml:space="preserve"> загальна площа – 643.0</w:t>
      </w:r>
      <w:r w:rsidR="00857DB3">
        <w:rPr>
          <w:sz w:val="24"/>
        </w:rPr>
        <w:t xml:space="preserve"> </w:t>
      </w:r>
      <w:proofErr w:type="spellStart"/>
      <w:r w:rsidR="00857DB3">
        <w:rPr>
          <w:sz w:val="24"/>
        </w:rPr>
        <w:t>м.кв</w:t>
      </w:r>
      <w:proofErr w:type="spellEnd"/>
      <w:r w:rsidR="00857DB3">
        <w:rPr>
          <w:sz w:val="24"/>
        </w:rPr>
        <w:t xml:space="preserve"> </w:t>
      </w:r>
      <w:r>
        <w:rPr>
          <w:sz w:val="24"/>
        </w:rPr>
        <w:t xml:space="preserve"> аукціон через систему прозоро</w:t>
      </w:r>
      <w:r w:rsidR="005A6556">
        <w:rPr>
          <w:sz w:val="24"/>
        </w:rPr>
        <w:t xml:space="preserve"> - продажі</w:t>
      </w:r>
      <w:r>
        <w:rPr>
          <w:sz w:val="24"/>
        </w:rPr>
        <w:t xml:space="preserve"> , загальна вартість </w:t>
      </w:r>
      <w:r w:rsidR="005A6556">
        <w:rPr>
          <w:sz w:val="24"/>
        </w:rPr>
        <w:t>–</w:t>
      </w:r>
      <w:r>
        <w:rPr>
          <w:sz w:val="24"/>
        </w:rPr>
        <w:t xml:space="preserve"> </w:t>
      </w:r>
      <w:r w:rsidR="005A6556">
        <w:rPr>
          <w:sz w:val="24"/>
        </w:rPr>
        <w:t>279 968, 00 грн</w:t>
      </w:r>
      <w:r w:rsidR="00BA4959">
        <w:rPr>
          <w:sz w:val="24"/>
        </w:rPr>
        <w:t>;</w:t>
      </w:r>
    </w:p>
    <w:p w:rsidR="005A6556" w:rsidRDefault="005A6556" w:rsidP="005A6556">
      <w:pPr>
        <w:pStyle w:val="a5"/>
        <w:tabs>
          <w:tab w:val="left" w:pos="3119"/>
          <w:tab w:val="left" w:pos="4111"/>
        </w:tabs>
        <w:ind w:left="960" w:right="-142"/>
        <w:rPr>
          <w:sz w:val="24"/>
        </w:rPr>
      </w:pPr>
    </w:p>
    <w:p w:rsidR="005A6556" w:rsidRPr="005A6556" w:rsidRDefault="005A6556" w:rsidP="005A6556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Нежитлова  будівля  по вул. Героїв Майдану,70-В м. Овруч Овруцького району, загальна площа – 558.7 </w:t>
      </w:r>
      <w:proofErr w:type="spellStart"/>
      <w:r>
        <w:rPr>
          <w:sz w:val="24"/>
        </w:rPr>
        <w:t>м.кв</w:t>
      </w:r>
      <w:proofErr w:type="spellEnd"/>
      <w:r>
        <w:rPr>
          <w:sz w:val="24"/>
        </w:rPr>
        <w:t xml:space="preserve">  аукціон через систему прозоро-продажі , загальна вартість – 1 054</w:t>
      </w:r>
      <w:r w:rsidR="003010BE">
        <w:rPr>
          <w:sz w:val="24"/>
        </w:rPr>
        <w:t> </w:t>
      </w:r>
      <w:r>
        <w:rPr>
          <w:sz w:val="24"/>
        </w:rPr>
        <w:t>396</w:t>
      </w:r>
      <w:r w:rsidR="003010BE">
        <w:rPr>
          <w:sz w:val="24"/>
        </w:rPr>
        <w:t xml:space="preserve"> </w:t>
      </w:r>
      <w:r>
        <w:rPr>
          <w:sz w:val="24"/>
        </w:rPr>
        <w:t>, 00 грн;</w:t>
      </w:r>
    </w:p>
    <w:p w:rsidR="00857DB3" w:rsidRPr="00857DB3" w:rsidRDefault="00857DB3" w:rsidP="00D33E8A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904DA4" w:rsidRDefault="00440E79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</w:t>
      </w:r>
      <w:r w:rsidR="003E2E5C">
        <w:rPr>
          <w:sz w:val="24"/>
        </w:rPr>
        <w:t>2. Відділу комунальної власності Овруцької міської ради передбачити всі вимоги чинного законодавства при відчуженні нерухомого майна комунальної власності Овруцької міської територіальної громади, в особі Овруцької міської рад</w:t>
      </w:r>
      <w:r w:rsidR="00BA4959">
        <w:rPr>
          <w:sz w:val="24"/>
        </w:rPr>
        <w:t>и.</w:t>
      </w:r>
    </w:p>
    <w:p w:rsidR="00857DB3" w:rsidRPr="00B55897" w:rsidRDefault="00857DB3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1D6BEE" w:rsidRDefault="00440E79" w:rsidP="00440E7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15225A" w:rsidRPr="00377B4B">
        <w:rPr>
          <w:lang w:val="uk-UA"/>
        </w:rPr>
        <w:t xml:space="preserve">Контроль за виконанням даного рішення покласти на </w:t>
      </w:r>
      <w:r w:rsidR="004723E8">
        <w:rPr>
          <w:lang w:val="uk-UA"/>
        </w:rPr>
        <w:t xml:space="preserve"> відділ комунальної власності Овруцької міс</w:t>
      </w:r>
      <w:r w:rsidR="001D6BEE">
        <w:rPr>
          <w:lang w:val="uk-UA"/>
        </w:rPr>
        <w:t>ької ради (</w:t>
      </w:r>
      <w:proofErr w:type="spellStart"/>
      <w:r w:rsidR="001D6BEE">
        <w:rPr>
          <w:lang w:val="uk-UA"/>
        </w:rPr>
        <w:t>Макаревич</w:t>
      </w:r>
      <w:proofErr w:type="spellEnd"/>
      <w:r w:rsidR="001D6BEE">
        <w:rPr>
          <w:lang w:val="uk-UA"/>
        </w:rPr>
        <w:t xml:space="preserve"> С.В.) та юридичний відділ Овруцької міської ради (</w:t>
      </w:r>
      <w:proofErr w:type="spellStart"/>
      <w:r w:rsidR="001D6BEE">
        <w:rPr>
          <w:lang w:val="uk-UA"/>
        </w:rPr>
        <w:t>Першко</w:t>
      </w:r>
      <w:proofErr w:type="spellEnd"/>
      <w:r w:rsidR="001D6BEE">
        <w:rPr>
          <w:lang w:val="uk-UA"/>
        </w:rPr>
        <w:t xml:space="preserve"> О.М).</w:t>
      </w:r>
    </w:p>
    <w:p w:rsidR="00C90901" w:rsidRPr="00377B4B" w:rsidRDefault="004723E8" w:rsidP="00440E7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1C5798" w:rsidRDefault="001C5798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sectPr w:rsidR="001C5798" w:rsidSect="00440E79">
      <w:pgSz w:w="11906" w:h="16838"/>
      <w:pgMar w:top="142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5F3DAF"/>
    <w:multiLevelType w:val="hybridMultilevel"/>
    <w:tmpl w:val="5BECF886"/>
    <w:lvl w:ilvl="0" w:tplc="B172E8B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8483EAC"/>
    <w:multiLevelType w:val="hybridMultilevel"/>
    <w:tmpl w:val="4A3418DC"/>
    <w:lvl w:ilvl="0" w:tplc="59B8569E">
      <w:start w:val="1"/>
      <w:numFmt w:val="bullet"/>
      <w:lvlText w:val="-"/>
      <w:lvlJc w:val="left"/>
      <w:pPr>
        <w:ind w:left="96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4902"/>
    <w:rsid w:val="00005D5E"/>
    <w:rsid w:val="00040FBF"/>
    <w:rsid w:val="000449B6"/>
    <w:rsid w:val="000A2DD2"/>
    <w:rsid w:val="000E7ABE"/>
    <w:rsid w:val="000F4E9B"/>
    <w:rsid w:val="00150746"/>
    <w:rsid w:val="0015225A"/>
    <w:rsid w:val="001572FF"/>
    <w:rsid w:val="001C5798"/>
    <w:rsid w:val="001D6BEE"/>
    <w:rsid w:val="002135BD"/>
    <w:rsid w:val="00232827"/>
    <w:rsid w:val="00243D88"/>
    <w:rsid w:val="00280EF1"/>
    <w:rsid w:val="002A781E"/>
    <w:rsid w:val="002A7DA7"/>
    <w:rsid w:val="003010BE"/>
    <w:rsid w:val="00346D56"/>
    <w:rsid w:val="00376B5F"/>
    <w:rsid w:val="00377B4B"/>
    <w:rsid w:val="00382A41"/>
    <w:rsid w:val="003E2E5C"/>
    <w:rsid w:val="00426C9C"/>
    <w:rsid w:val="00440E79"/>
    <w:rsid w:val="00443591"/>
    <w:rsid w:val="004723E8"/>
    <w:rsid w:val="004858D1"/>
    <w:rsid w:val="00496D61"/>
    <w:rsid w:val="004A6607"/>
    <w:rsid w:val="004B5F3C"/>
    <w:rsid w:val="004C1975"/>
    <w:rsid w:val="004C54FC"/>
    <w:rsid w:val="004F074C"/>
    <w:rsid w:val="004F0C0A"/>
    <w:rsid w:val="004F3B2C"/>
    <w:rsid w:val="00500C55"/>
    <w:rsid w:val="0050749A"/>
    <w:rsid w:val="00510D20"/>
    <w:rsid w:val="00517293"/>
    <w:rsid w:val="005450EF"/>
    <w:rsid w:val="0055217D"/>
    <w:rsid w:val="00561CCA"/>
    <w:rsid w:val="00570BCC"/>
    <w:rsid w:val="00571496"/>
    <w:rsid w:val="00580C0D"/>
    <w:rsid w:val="00581868"/>
    <w:rsid w:val="005A6556"/>
    <w:rsid w:val="005A6CC4"/>
    <w:rsid w:val="005B6C28"/>
    <w:rsid w:val="005D1CB3"/>
    <w:rsid w:val="005D2BFB"/>
    <w:rsid w:val="005E3AC8"/>
    <w:rsid w:val="00604C1C"/>
    <w:rsid w:val="0063159E"/>
    <w:rsid w:val="006422B3"/>
    <w:rsid w:val="00645644"/>
    <w:rsid w:val="006E5942"/>
    <w:rsid w:val="006F53D4"/>
    <w:rsid w:val="0070036C"/>
    <w:rsid w:val="00703682"/>
    <w:rsid w:val="00707CCD"/>
    <w:rsid w:val="00770013"/>
    <w:rsid w:val="007922D3"/>
    <w:rsid w:val="007A7238"/>
    <w:rsid w:val="007C332F"/>
    <w:rsid w:val="007E3347"/>
    <w:rsid w:val="007F2FCA"/>
    <w:rsid w:val="007F5F5F"/>
    <w:rsid w:val="00804DDC"/>
    <w:rsid w:val="00823E89"/>
    <w:rsid w:val="00840996"/>
    <w:rsid w:val="008556CE"/>
    <w:rsid w:val="00857DB3"/>
    <w:rsid w:val="00867A2D"/>
    <w:rsid w:val="008825AB"/>
    <w:rsid w:val="008E6B48"/>
    <w:rsid w:val="00904DA4"/>
    <w:rsid w:val="009222FA"/>
    <w:rsid w:val="00930535"/>
    <w:rsid w:val="00940F49"/>
    <w:rsid w:val="009612F3"/>
    <w:rsid w:val="00996176"/>
    <w:rsid w:val="00997552"/>
    <w:rsid w:val="00A14C77"/>
    <w:rsid w:val="00A378CB"/>
    <w:rsid w:val="00AC5FEE"/>
    <w:rsid w:val="00B217F4"/>
    <w:rsid w:val="00B24318"/>
    <w:rsid w:val="00B501FA"/>
    <w:rsid w:val="00B55897"/>
    <w:rsid w:val="00B76BAC"/>
    <w:rsid w:val="00BA4959"/>
    <w:rsid w:val="00BA792C"/>
    <w:rsid w:val="00BF0716"/>
    <w:rsid w:val="00C061C3"/>
    <w:rsid w:val="00C36194"/>
    <w:rsid w:val="00C63292"/>
    <w:rsid w:val="00C65219"/>
    <w:rsid w:val="00C82674"/>
    <w:rsid w:val="00C87880"/>
    <w:rsid w:val="00C90901"/>
    <w:rsid w:val="00CC3AA1"/>
    <w:rsid w:val="00CE4D80"/>
    <w:rsid w:val="00D33E8A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3BFB"/>
    <w:rsid w:val="00E75EFB"/>
    <w:rsid w:val="00E95299"/>
    <w:rsid w:val="00EC3479"/>
    <w:rsid w:val="00ED7E9E"/>
    <w:rsid w:val="00F3179C"/>
    <w:rsid w:val="00F42F45"/>
    <w:rsid w:val="00F85FF0"/>
    <w:rsid w:val="00FC0BE9"/>
    <w:rsid w:val="00FC67FF"/>
    <w:rsid w:val="00FE1238"/>
    <w:rsid w:val="00FE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0A32A-5BD6-4CA4-B525-3E78B2C3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8CA9-193E-48F7-A5FB-3D6BB4F2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2020-02-24T13:47:00Z</cp:lastPrinted>
  <dcterms:created xsi:type="dcterms:W3CDTF">2020-02-24T13:47:00Z</dcterms:created>
  <dcterms:modified xsi:type="dcterms:W3CDTF">2020-02-24T13:47:00Z</dcterms:modified>
</cp:coreProperties>
</file>