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F" w:rsidRPr="0070657C" w:rsidRDefault="0030567F" w:rsidP="0030567F">
      <w:pPr>
        <w:pStyle w:val="a5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noProof/>
          <w:szCs w:val="24"/>
          <w:lang w:eastAsia="uk-UA"/>
        </w:rPr>
        <w:t xml:space="preserve">                                             </w:t>
      </w:r>
      <w:r>
        <w:rPr>
          <w:rFonts w:ascii="Bookman Old Style" w:hAnsi="Bookman Old Style"/>
          <w:b/>
          <w:noProof/>
          <w:szCs w:val="24"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F82">
        <w:rPr>
          <w:rFonts w:ascii="Bookman Old Style" w:hAnsi="Bookman Old Style"/>
          <w:noProof/>
          <w:szCs w:val="24"/>
          <w:lang w:eastAsia="uk-UA"/>
        </w:rPr>
        <w:t xml:space="preserve"> </w:t>
      </w:r>
      <w:r w:rsidRPr="00202F82">
        <w:rPr>
          <w:rFonts w:ascii="Bookman Old Style" w:hAnsi="Bookman Old Style"/>
          <w:b/>
          <w:noProof/>
          <w:szCs w:val="24"/>
          <w:lang w:eastAsia="uk-UA"/>
        </w:rPr>
        <w:t xml:space="preserve"> </w:t>
      </w: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                 </w:t>
      </w:r>
      <w:r w:rsidRPr="0070657C">
        <w:rPr>
          <w:rFonts w:ascii="Bookman Old Style" w:hAnsi="Bookman Old Style"/>
          <w:b/>
          <w:noProof/>
          <w:szCs w:val="24"/>
          <w:u w:val="single"/>
          <w:lang w:eastAsia="uk-UA"/>
        </w:rPr>
        <w:t>ПРОЄКТ</w:t>
      </w:r>
    </w:p>
    <w:p w:rsidR="0030567F" w:rsidRPr="0070657C" w:rsidRDefault="0030567F" w:rsidP="0030567F">
      <w:pPr>
        <w:pStyle w:val="a5"/>
        <w:rPr>
          <w:rFonts w:ascii="Bookman Old Style" w:hAnsi="Bookman Old Style" w:cs="Courier New"/>
          <w:szCs w:val="24"/>
        </w:rPr>
      </w:pPr>
      <w:r w:rsidRPr="0070657C">
        <w:rPr>
          <w:rFonts w:ascii="Bookman Old Style" w:hAnsi="Bookman Old Style" w:cs="Courier New"/>
          <w:szCs w:val="24"/>
        </w:rPr>
        <w:t>У К Р А Ї Н А</w:t>
      </w:r>
    </w:p>
    <w:p w:rsidR="0030567F" w:rsidRPr="0070657C" w:rsidRDefault="0030567F" w:rsidP="0030567F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0657C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:rsidR="0030567F" w:rsidRPr="0070657C" w:rsidRDefault="0030567F" w:rsidP="0030567F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  <w:lang w:val="uk-UA"/>
        </w:rPr>
      </w:pPr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Р І Ш Е Н </w:t>
      </w:r>
      <w:proofErr w:type="spellStart"/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>Н</w:t>
      </w:r>
      <w:proofErr w:type="spellEnd"/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 Я</w:t>
      </w:r>
    </w:p>
    <w:p w:rsidR="0030567F" w:rsidRPr="0070657C" w:rsidRDefault="0030567F" w:rsidP="0030567F">
      <w:pPr>
        <w:rPr>
          <w:rFonts w:ascii="Georgia" w:hAnsi="Georgia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0657C">
        <w:rPr>
          <w:rFonts w:ascii="Georgia" w:hAnsi="Georgia"/>
          <w:b/>
          <w:i/>
          <w:sz w:val="24"/>
          <w:szCs w:val="24"/>
          <w:lang w:val="uk-UA"/>
        </w:rPr>
        <w:t xml:space="preserve">Друга сесія  </w:t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  <w:t xml:space="preserve">  VІІI скликання</w:t>
      </w:r>
    </w:p>
    <w:p w:rsidR="0030567F" w:rsidRPr="0070657C" w:rsidRDefault="0030567F" w:rsidP="0030567F">
      <w:pPr>
        <w:pStyle w:val="1"/>
        <w:rPr>
          <w:rFonts w:cs="Courier New"/>
        </w:rPr>
      </w:pPr>
    </w:p>
    <w:p w:rsidR="0030567F" w:rsidRPr="0070657C" w:rsidRDefault="0030567F" w:rsidP="0030567F">
      <w:pPr>
        <w:pStyle w:val="1"/>
        <w:jc w:val="both"/>
        <w:rPr>
          <w:rFonts w:ascii="Bookman Old Style" w:hAnsi="Bookman Old Style" w:cs="Courier New"/>
        </w:rPr>
      </w:pPr>
      <w:r w:rsidRPr="0070657C">
        <w:rPr>
          <w:rFonts w:ascii="Bookman Old Style" w:hAnsi="Bookman Old Style" w:cs="Courier New"/>
        </w:rPr>
        <w:t xml:space="preserve">Від «   »  _______ 2021 року  </w:t>
      </w:r>
      <w:r w:rsidR="006F41A2">
        <w:rPr>
          <w:rFonts w:ascii="Bookman Old Style" w:hAnsi="Bookman Old Style" w:cs="Courier New"/>
        </w:rPr>
        <w:t xml:space="preserve">    </w:t>
      </w:r>
      <w:r w:rsidRPr="0070657C">
        <w:rPr>
          <w:rFonts w:ascii="Bookman Old Style" w:hAnsi="Bookman Old Style" w:cs="Courier New"/>
        </w:rPr>
        <w:t>№</w:t>
      </w:r>
    </w:p>
    <w:p w:rsidR="0030567F" w:rsidRPr="0070657C" w:rsidRDefault="0030567F" w:rsidP="0030567F">
      <w:pPr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pStyle w:val="a3"/>
        <w:tabs>
          <w:tab w:val="left" w:pos="4395"/>
        </w:tabs>
        <w:ind w:right="4721"/>
        <w:rPr>
          <w:rFonts w:ascii="Bookman Old Style" w:hAnsi="Bookman Old Style"/>
          <w:szCs w:val="24"/>
        </w:rPr>
      </w:pPr>
      <w:r w:rsidRPr="0070657C">
        <w:rPr>
          <w:rFonts w:ascii="Bookman Old Style" w:hAnsi="Bookman Old Style"/>
          <w:szCs w:val="24"/>
        </w:rPr>
        <w:t>Про затвердження положення про старосту Овруцької міської територіальної громади</w:t>
      </w:r>
    </w:p>
    <w:p w:rsidR="0030567F" w:rsidRPr="0070657C" w:rsidRDefault="0030567F" w:rsidP="0030567F">
      <w:pPr>
        <w:pStyle w:val="a3"/>
        <w:tabs>
          <w:tab w:val="left" w:pos="4395"/>
        </w:tabs>
        <w:ind w:right="3911"/>
        <w:rPr>
          <w:rFonts w:ascii="Bookman Old Style" w:hAnsi="Bookman Old Style"/>
          <w:szCs w:val="24"/>
        </w:rPr>
      </w:pPr>
    </w:p>
    <w:p w:rsidR="0030567F" w:rsidRPr="0070657C" w:rsidRDefault="0030567F" w:rsidP="0030567F">
      <w:pPr>
        <w:pStyle w:val="a3"/>
        <w:tabs>
          <w:tab w:val="left" w:pos="4395"/>
        </w:tabs>
        <w:ind w:right="3911"/>
        <w:rPr>
          <w:rFonts w:ascii="Bookman Old Style" w:hAnsi="Bookman Old Style"/>
          <w:szCs w:val="24"/>
        </w:rPr>
      </w:pPr>
    </w:p>
    <w:p w:rsidR="0030567F" w:rsidRPr="0070657C" w:rsidRDefault="0030567F" w:rsidP="0030567F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З метою визначення прав, обов'язків та повноважень старости, керуючись ст. 26, </w:t>
      </w:r>
      <w:hyperlink r:id="rId6" w:tgtFrame="_top" w:history="1">
        <w:r w:rsidRPr="0070657C">
          <w:rPr>
            <w:rFonts w:ascii="Bookman Old Style" w:hAnsi="Bookman Old Style"/>
            <w:sz w:val="24"/>
            <w:szCs w:val="24"/>
            <w:lang w:val="uk-UA"/>
          </w:rPr>
          <w:t>ст.</w:t>
        </w:r>
      </w:hyperlink>
      <w:r w:rsidRPr="0070657C">
        <w:rPr>
          <w:rFonts w:ascii="Bookman Old Style" w:hAnsi="Bookman Old Style"/>
          <w:sz w:val="24"/>
          <w:szCs w:val="24"/>
          <w:lang w:val="uk-UA"/>
        </w:rPr>
        <w:t> 51, ст. </w:t>
      </w:r>
      <w:hyperlink r:id="rId7" w:tgtFrame="_top" w:history="1">
        <w:r w:rsidRPr="0070657C">
          <w:rPr>
            <w:rFonts w:ascii="Bookman Old Style" w:hAnsi="Bookman Old Style"/>
            <w:sz w:val="24"/>
            <w:szCs w:val="24"/>
            <w:lang w:val="uk-UA"/>
          </w:rPr>
          <w:t>54</w:t>
        </w:r>
      </w:hyperlink>
      <w:r>
        <w:rPr>
          <w:rFonts w:ascii="Bookman Old Style" w:hAnsi="Bookman Old Style"/>
          <w:sz w:val="24"/>
          <w:szCs w:val="24"/>
          <w:lang w:val="uk-UA"/>
        </w:rPr>
        <w:t>¹</w:t>
      </w:r>
      <w:r w:rsidRPr="0070657C">
        <w:rPr>
          <w:rFonts w:ascii="Bookman Old Style" w:hAnsi="Bookman Old Style"/>
          <w:sz w:val="24"/>
          <w:szCs w:val="24"/>
          <w:lang w:val="uk-UA"/>
        </w:rPr>
        <w:t>, ст.</w:t>
      </w:r>
      <w:r>
        <w:rPr>
          <w:rFonts w:ascii="Bookman Old Style" w:hAnsi="Bookman Old Style"/>
          <w:sz w:val="24"/>
          <w:szCs w:val="24"/>
          <w:lang w:val="uk-UA"/>
        </w:rPr>
        <w:t xml:space="preserve"> 79¹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Закону України «Про місцеве самоврядування в Україні»,</w:t>
      </w:r>
      <w:r w:rsidR="00D92E7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pStyle w:val="ab"/>
        <w:numPr>
          <w:ilvl w:val="0"/>
          <w:numId w:val="7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Затвердити Положення про старосту Овруцької міської територіальної громади, що додається.</w:t>
      </w: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F41A2" w:rsidRDefault="006F41A2" w:rsidP="0030567F">
      <w:pPr>
        <w:ind w:left="4678"/>
        <w:jc w:val="center"/>
        <w:rPr>
          <w:rFonts w:ascii="Bookman Old Style" w:hAnsi="Bookman Old Style"/>
          <w:sz w:val="24"/>
          <w:lang w:val="uk-UA"/>
        </w:rPr>
      </w:pPr>
    </w:p>
    <w:p w:rsidR="0030567F" w:rsidRPr="0070657C" w:rsidRDefault="006F41A2" w:rsidP="0030567F">
      <w:pPr>
        <w:ind w:left="4678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lastRenderedPageBreak/>
        <w:t>Д</w:t>
      </w:r>
      <w:r w:rsidR="0030567F" w:rsidRPr="0070657C">
        <w:rPr>
          <w:rFonts w:ascii="Bookman Old Style" w:hAnsi="Bookman Old Style"/>
          <w:sz w:val="24"/>
          <w:lang w:val="uk-UA"/>
        </w:rPr>
        <w:t xml:space="preserve"> О Д А Т О К №1</w:t>
      </w:r>
    </w:p>
    <w:p w:rsidR="0030567F" w:rsidRPr="0070657C" w:rsidRDefault="0030567F" w:rsidP="0030567F">
      <w:pPr>
        <w:ind w:left="4678"/>
        <w:jc w:val="center"/>
        <w:rPr>
          <w:rFonts w:ascii="Bookman Old Style" w:hAnsi="Bookman Old Style"/>
          <w:sz w:val="24"/>
          <w:lang w:val="uk-UA"/>
        </w:rPr>
      </w:pPr>
      <w:r w:rsidRPr="0070657C">
        <w:rPr>
          <w:rFonts w:ascii="Bookman Old Style" w:hAnsi="Bookman Old Style"/>
          <w:sz w:val="24"/>
          <w:lang w:val="uk-UA"/>
        </w:rPr>
        <w:t>до рішення</w:t>
      </w:r>
      <w:r>
        <w:rPr>
          <w:rFonts w:ascii="Bookman Old Style" w:hAnsi="Bookman Old Style"/>
          <w:sz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lang w:val="uk-UA"/>
        </w:rPr>
        <w:t>2-ї сесії міської ради</w:t>
      </w:r>
    </w:p>
    <w:p w:rsidR="0030567F" w:rsidRPr="0070657C" w:rsidRDefault="0030567F" w:rsidP="0030567F">
      <w:pPr>
        <w:ind w:left="4678"/>
        <w:jc w:val="center"/>
        <w:rPr>
          <w:rFonts w:ascii="Bookman Old Style" w:hAnsi="Bookman Old Style"/>
          <w:sz w:val="24"/>
          <w:lang w:val="uk-UA"/>
        </w:rPr>
      </w:pPr>
      <w:r w:rsidRPr="0070657C">
        <w:rPr>
          <w:rFonts w:ascii="Bookman Old Style" w:hAnsi="Bookman Old Style"/>
          <w:sz w:val="24"/>
          <w:lang w:val="uk-UA"/>
        </w:rPr>
        <w:t>VІІI скликання</w:t>
      </w:r>
    </w:p>
    <w:p w:rsidR="0030567F" w:rsidRPr="0070657C" w:rsidRDefault="0030567F" w:rsidP="0030567F">
      <w:pPr>
        <w:ind w:left="4678"/>
        <w:jc w:val="center"/>
        <w:rPr>
          <w:rFonts w:ascii="Bookman Old Style" w:hAnsi="Bookman Old Style"/>
          <w:sz w:val="24"/>
          <w:lang w:val="uk-UA"/>
        </w:rPr>
      </w:pPr>
      <w:r w:rsidRPr="0070657C">
        <w:rPr>
          <w:rFonts w:ascii="Bookman Old Style" w:hAnsi="Bookman Old Style"/>
          <w:sz w:val="24"/>
          <w:lang w:val="uk-UA"/>
        </w:rPr>
        <w:t>від __.__.2021 року № ___</w:t>
      </w: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>Положення</w:t>
      </w:r>
    </w:p>
    <w:p w:rsidR="0030567F" w:rsidRPr="0070657C" w:rsidRDefault="0030567F" w:rsidP="0030567F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>про старосту Овруцької міської територіальної громади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І. Загальні положення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1.1.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Це Положення розроблене відповідно до Конституції України, законів України «Про місцеве самоврядування в Україні», «Про службу в органах місцевого самоврядування» інших актів законодавства, Регламенту Овруцької міської ради, Регламенту виконавчого комітету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та визначає статус старости, його повноваження та відповідальність</w:t>
      </w:r>
      <w:r>
        <w:rPr>
          <w:rFonts w:ascii="Bookman Old Style" w:hAnsi="Bookman Old Style"/>
          <w:sz w:val="24"/>
          <w:szCs w:val="24"/>
          <w:lang w:val="uk-UA"/>
        </w:rPr>
        <w:t>, а також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інші питання, пов'язані з діяльністю старости.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1.2.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Положення про старосту затверджується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міської ради.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Зміни до положення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вносяться у порядку, визначеному </w:t>
      </w:r>
      <w:r>
        <w:rPr>
          <w:rFonts w:ascii="Bookman Old Style" w:hAnsi="Bookman Old Style"/>
          <w:sz w:val="24"/>
          <w:szCs w:val="24"/>
          <w:lang w:val="uk-UA"/>
        </w:rPr>
        <w:t>чинним законодавством</w:t>
      </w:r>
      <w:r w:rsidRPr="0070657C">
        <w:rPr>
          <w:rFonts w:ascii="Bookman Old Style" w:hAnsi="Bookman Old Style"/>
          <w:sz w:val="24"/>
          <w:szCs w:val="24"/>
          <w:lang w:val="uk-UA"/>
        </w:rPr>
        <w:t>.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II. Правовий статус старости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2.1. Староста є посадовою особою 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самоврядування, яка представляє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інтереси </w:t>
      </w:r>
      <w:r>
        <w:rPr>
          <w:rFonts w:ascii="Bookman Old Style" w:hAnsi="Bookman Old Style"/>
          <w:sz w:val="24"/>
          <w:szCs w:val="24"/>
          <w:lang w:val="uk-UA"/>
        </w:rPr>
        <w:t>старостинського округу/</w:t>
      </w:r>
      <w:r w:rsidRPr="0070657C">
        <w:rPr>
          <w:rFonts w:ascii="Bookman Old Style" w:hAnsi="Bookman Old Style"/>
          <w:sz w:val="24"/>
          <w:szCs w:val="24"/>
          <w:lang w:val="uk-UA"/>
        </w:rPr>
        <w:t>села (сіл),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визначені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і є частиною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 (далі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громади),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2.2.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Староста затверджується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міською радою на строк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повноважень за пропозицією міського голови.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2.3. Староста є членом 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міської ради.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2.4. Староста не може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представницький мандат, суміщати свою службову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діяльність з іншою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посадою, у тому числі на громадських засадах, займатися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оплачуваною (крім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викладацької, наукової і творчої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діяльності, медичної практики, інструкторської та суддівської практики зі спорту)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підприємницькою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діяльністю.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2.5. Порядок 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роботи старости визначається Законом України «Про місцеве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 в Україні», іншими законами, а також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цим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Положенням.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III. Повноваження старости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70657C">
        <w:rPr>
          <w:rFonts w:ascii="Bookman Old Style" w:hAnsi="Bookman Old Style"/>
          <w:sz w:val="24"/>
          <w:szCs w:val="24"/>
          <w:u w:val="single"/>
          <w:lang w:val="uk-UA"/>
        </w:rPr>
        <w:t xml:space="preserve">3.1. Староста: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1) представляє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повноваження, у виконавчих органах міської ради;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2) за потребою бере участь у пленарних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та 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постійних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комісій;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3) має право на гарантований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виступ на пленарних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постійних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комісій з питань,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стосуються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4) сприяє жителям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у підготовці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документів,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подаються до Овруцької міської ради</w:t>
      </w:r>
      <w:r>
        <w:rPr>
          <w:rFonts w:ascii="Bookman Old Style" w:hAnsi="Bookman Old Style"/>
          <w:sz w:val="24"/>
          <w:szCs w:val="24"/>
          <w:lang w:val="uk-UA"/>
        </w:rPr>
        <w:t xml:space="preserve"> та її виконавчих органів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5) бере участь в 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комітету, розпоряджень міського голови на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частині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та у здійсненні контролю за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виконанням;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6) бере участь у підготовці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проєкту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місцевого бюджету в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фінансування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програм,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реалізуються на частин</w:t>
      </w:r>
      <w:r>
        <w:rPr>
          <w:rFonts w:ascii="Bookman Old Style" w:hAnsi="Bookman Old Style"/>
          <w:sz w:val="24"/>
          <w:szCs w:val="24"/>
          <w:lang w:val="uk-UA"/>
        </w:rPr>
        <w:t xml:space="preserve">і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7) вносить пропозиції до 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з питань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г</w:t>
      </w:r>
      <w:r w:rsidRPr="0070657C">
        <w:rPr>
          <w:rFonts w:ascii="Bookman Old Style" w:hAnsi="Bookman Old Style"/>
          <w:sz w:val="24"/>
          <w:szCs w:val="24"/>
          <w:lang w:val="uk-UA"/>
        </w:rPr>
        <w:t>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виконавчих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підприємств, установ, організацій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комунальної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 та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осіб;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8) бере участь у підготовці проєктів рішень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стосуються майна 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розташованого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9) бере участь у здійсненні контролю за використанням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об'єктів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комунальної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власності, розташованих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10) бере участь у здійсненні контролю за станом благоустрою відповідного села (сіл) та інформує міського голову, виконавчі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про 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результати;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11) отримує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підприємств, установ, організацій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комунальної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 та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осіб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інформацію, документи і матеріали, необхідні для здійснення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наданих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повноважень;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12) сприяє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утворенню та діяльності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населення, організації та проведенню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загальних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зборів, громадських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слухань та інших форм безпосередньої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участі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 у вирішенні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значення у відповідному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селі (селах);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13) здійснює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визначені Законом України «Про місцеве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самоврядування в Україні» та іншими законами.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70657C">
        <w:rPr>
          <w:rFonts w:ascii="Bookman Old Style" w:hAnsi="Bookman Old Style"/>
          <w:sz w:val="24"/>
          <w:szCs w:val="24"/>
          <w:u w:val="single"/>
          <w:lang w:val="uk-UA"/>
        </w:rPr>
        <w:t xml:space="preserve">3.2. Обов'язки старости: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1) дотримуватися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Конституції та законів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України, актів Президента України, Кабінету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Міністрів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України, Регламенту 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Регламенту 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ради, цього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Положення та інших нормативно-правових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актів,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визначають порядок 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 та взаємовідносини з Овруцькою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територіальною громадою, органами 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 та їхніми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посадовими особами, жителями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2) брати участь у 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 ради 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міської ради;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3) брати участь в організації та проведенні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зборів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та в оформленні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документів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цих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зборів, вносити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 до порядку денного зборів, організовувати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зборів та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моніторинг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виконання;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4) сприяти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виконанню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програм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соціально-економічного та культурного розвитку, затверджених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 ради, інших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актів ради та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комітету, вносити до 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комітету, інших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 ради пропозиції з цих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питань;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5) вести прийом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згідно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із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затвердженим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графіком,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моніторинг стану дотримання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їхніх прав і законних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інтересів у сфері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соціального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захисту, культури, освіти, фізичної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культури та спорту, житлово-комунального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господарства, реалізації ними права на працю та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медичнудопомогу</w:t>
      </w:r>
      <w:proofErr w:type="spellEnd"/>
      <w:r w:rsidRPr="0070657C">
        <w:rPr>
          <w:rFonts w:ascii="Bookman Old Style" w:hAnsi="Bookman Old Style"/>
          <w:sz w:val="24"/>
          <w:szCs w:val="24"/>
          <w:lang w:val="uk-UA"/>
        </w:rPr>
        <w:t xml:space="preserve">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6) вести облік та узагальнювати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членів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 у межах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з питань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соціально-економічного та культурного розвитку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соціального, побутового та транспортного обслуговування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громади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7) приймати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членів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 у межах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заяви, адресовані органам 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 та їхнім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посадовим особам, передавати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їх за призначенням;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8)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моніторинг благоустрою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вживати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заходів до 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підтримання в належному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стані;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9) сприяти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проведенню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контрольних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заходів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(землекористування, довкілля, об'єкти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житлово-комунальної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інфраструктури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тощо);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10)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моніторинг за дотриманням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громадського порядку, станом виконання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встановлених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рішеннями ради правил із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питань благоустрою 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пунктів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забезпечення в них чистоти і порядку, дотримання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тиші в громадських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тощо;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11) контролювати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дотримання правил використання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об'єктів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комунальної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розташовані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12) сприяти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 органу (органам) самоорганізації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13) надавати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практичну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допомогу органам самоорганізації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населення у виконанні ними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своїхзавдань</w:t>
      </w:r>
      <w:proofErr w:type="spellEnd"/>
      <w:r w:rsidRPr="0070657C">
        <w:rPr>
          <w:rFonts w:ascii="Bookman Old Style" w:hAnsi="Bookman Old Style"/>
          <w:sz w:val="24"/>
          <w:szCs w:val="24"/>
          <w:lang w:val="uk-UA"/>
        </w:rPr>
        <w:t xml:space="preserve"> та повноважень;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14) не допускати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дій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бездіяльності, 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можуть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зашкодити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інтересам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громади та держави;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15) дотримуватися правил етики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посадової особи 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самоврядування, встановлених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законодавчими актами України, іншими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правовими актами;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16) виконувати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поточні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доручення ради та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комітету, міського голови, заступник</w:t>
      </w:r>
      <w:r>
        <w:rPr>
          <w:rFonts w:ascii="Bookman Old Style" w:hAnsi="Bookman Old Style"/>
          <w:sz w:val="24"/>
          <w:szCs w:val="24"/>
          <w:lang w:val="uk-UA"/>
        </w:rPr>
        <w:t>ів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міського голови відповідно до розподілу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обов’язків, звітувати про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виконання;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17) забезпечувати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зберігання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офіційних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документів, пов'язаних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із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забезпечувати доступ до них осіб, яким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це право надано у встановленому законом порядку;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18) вести діловодство, облік і звітність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із передачею документів до архіву;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19) надавати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довідки, відповідно до повноважень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самоврядування, довідки-характеристики фізичним та юридичним особам, </w:t>
      </w: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проживають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20) сприяти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своєчасній та у повному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обсязі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сплати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податків членами громади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21) бути членом опікунської ради в питаннях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віднесених до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22)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статистичний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облік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 шляхом ведення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погосподарських</w:t>
      </w:r>
      <w:proofErr w:type="spellEnd"/>
      <w:r w:rsidRPr="0070657C">
        <w:rPr>
          <w:rFonts w:ascii="Bookman Old Style" w:hAnsi="Bookman Old Style"/>
          <w:sz w:val="24"/>
          <w:szCs w:val="24"/>
          <w:lang w:val="uk-UA"/>
        </w:rPr>
        <w:t xml:space="preserve"> книг та щотижня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передавати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звіти до відділу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реєстрації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місця проживання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міської ради;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23) проводити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моніторинг та надавати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інформацію у відповідні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служби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щодо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кризових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сімей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опинилися у скрутних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життєвих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обставинах, а також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громадян, 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мають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пільги відповідно до законів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України;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24) виконувати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обов’язки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адміністратора;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25) шанобливо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ставитися до 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та належним чином проводити роботу з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зверненнями до 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самоврядування;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26)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організовувати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оповіщення та інформування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мешканців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про загрозу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виникнення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виникнення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небезпечної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події;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27)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негайно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інформувати міського голову або особу, яка виконує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обов’язки про виникнення на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частині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чи у суб’єктів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господарювання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небезпечної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події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ситуації;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28)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надавати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інформацію до </w:t>
      </w:r>
      <w:r>
        <w:rPr>
          <w:rFonts w:ascii="Bookman Old Style" w:hAnsi="Bookman Old Style"/>
          <w:sz w:val="24"/>
          <w:szCs w:val="24"/>
          <w:lang w:val="uk-UA"/>
        </w:rPr>
        <w:t>відповідних відділів та посадових осіб, які відповідають за ци</w:t>
      </w:r>
      <w:r w:rsidRPr="0070657C">
        <w:rPr>
          <w:rFonts w:ascii="Bookman Old Style" w:hAnsi="Bookman Old Style"/>
          <w:sz w:val="24"/>
          <w:szCs w:val="24"/>
          <w:lang w:val="uk-UA"/>
        </w:rPr>
        <w:t>вільн</w:t>
      </w:r>
      <w:r>
        <w:rPr>
          <w:rFonts w:ascii="Bookman Old Style" w:hAnsi="Bookman Old Style"/>
          <w:sz w:val="24"/>
          <w:szCs w:val="24"/>
          <w:lang w:val="uk-UA"/>
        </w:rPr>
        <w:t xml:space="preserve">ий </w:t>
      </w:r>
      <w:r w:rsidRPr="0070657C">
        <w:rPr>
          <w:rFonts w:ascii="Bookman Old Style" w:hAnsi="Bookman Old Style"/>
          <w:sz w:val="24"/>
          <w:szCs w:val="24"/>
          <w:lang w:val="uk-UA"/>
        </w:rPr>
        <w:t>захист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про всі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джерела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небезпеки на 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населеного пункту та на прилеглих до нього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територіях: потенційно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небезпечні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об’єкти та об’єкти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підвищеної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небезпеки; будівлі та споруди з порушенням умов експлуатації; суб’єкти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господарювання з критичним станом виробничих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фондів та порушенням умов експлуатації; гідротехнічні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споруди; джерела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іонізуючого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випромінювання; неконтрольоване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ввезення, зберігання та використання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техногенно-небезпечних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технологій, речовин, матеріалів; надмірне та неврегульоване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накопичення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побутових і промислових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відходів, непридатних для використання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засобів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захисту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рослин; об’єкти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життєзабезпечення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населення з порушенням умов експлуатації; інші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об’єкти,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можуть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створити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загрозу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виникнення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аварії;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29)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вносити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 до міської ради щодо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створення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програми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запобігання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ситуаціям, 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можуть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виникнути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30)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визначати у селах з малою кількістю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дворів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своїм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розпорядженням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знаряддя для гасіння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пожеж для кожного двору, з якими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власники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дворів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прибувають для гасіння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пожеж на території села;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31)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організовувати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навчання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непрацюючого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способам захисту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наслідків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ситуацій шляхом розповсюдження у місцях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масового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перебування людей друкованої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інформації про реальні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загрози для мешканців та способи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захисту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 них;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32) здійснювати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обов’язки, передбачені</w:t>
      </w:r>
      <w:r>
        <w:rPr>
          <w:rFonts w:ascii="Bookman Old Style" w:hAnsi="Bookman Old Style"/>
          <w:sz w:val="24"/>
          <w:szCs w:val="24"/>
          <w:lang w:val="uk-UA"/>
        </w:rPr>
        <w:t xml:space="preserve"> чинним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законодавством. </w:t>
      </w:r>
    </w:p>
    <w:p w:rsidR="006F41A2" w:rsidRDefault="006F41A2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u w:val="single"/>
          <w:lang w:val="uk-UA"/>
        </w:rPr>
        <w:lastRenderedPageBreak/>
        <w:t>Безпосередньо до обов'язків старости входить: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Pr="0070657C">
        <w:rPr>
          <w:rFonts w:ascii="Bookman Old Style" w:hAnsi="Bookman Old Style"/>
          <w:sz w:val="24"/>
          <w:szCs w:val="24"/>
          <w:lang w:val="uk-UA"/>
        </w:rPr>
        <w:t>роводити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прибирання та здійс</w:t>
      </w:r>
      <w:r>
        <w:rPr>
          <w:rFonts w:ascii="Bookman Old Style" w:hAnsi="Bookman Old Style"/>
          <w:sz w:val="24"/>
          <w:szCs w:val="24"/>
          <w:lang w:val="uk-UA"/>
        </w:rPr>
        <w:t>нювати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благоустр</w:t>
      </w:r>
      <w:r>
        <w:rPr>
          <w:rFonts w:ascii="Bookman Old Style" w:hAnsi="Bookman Old Style"/>
          <w:sz w:val="24"/>
          <w:szCs w:val="24"/>
          <w:lang w:val="uk-UA"/>
        </w:rPr>
        <w:t>ій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на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частині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видавати довідки для відповідного комунального підприємства  про зміну норми споживання води для абонентів (вулична колонка, дворова колонка, хатня колонка);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проводити роботу з населенням відповідно</w:t>
      </w:r>
      <w:r>
        <w:rPr>
          <w:rFonts w:ascii="Bookman Old Style" w:hAnsi="Bookman Old Style"/>
          <w:sz w:val="24"/>
          <w:szCs w:val="24"/>
          <w:lang w:val="uk-UA"/>
        </w:rPr>
        <w:t xml:space="preserve">ї частини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0657C">
        <w:rPr>
          <w:rFonts w:ascii="Bookman Old Style" w:hAnsi="Bookman Old Style"/>
          <w:sz w:val="24"/>
          <w:szCs w:val="24"/>
          <w:lang w:val="uk-UA"/>
        </w:rPr>
        <w:t>щодо зменшення заборгованості за централізоване водопостачання;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повідомляти відповідне комунальне підприємство про наявність громадян, які ухиляються від сплати за водопостачання; незаконно підключаються до водогінної мережі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значно перевищують норми споживання води;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роздавати квитанції за водопостачання;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сприяти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</w:t>
      </w:r>
      <w:r>
        <w:rPr>
          <w:rFonts w:ascii="Bookman Old Style" w:hAnsi="Bookman Old Style"/>
          <w:sz w:val="24"/>
          <w:szCs w:val="24"/>
          <w:lang w:val="uk-UA"/>
        </w:rPr>
        <w:t>ю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у вирішенні питань по встановленню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лічильників обліку спожитої води;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повідомляти жителів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частини території громади, </w:t>
      </w:r>
      <w:r w:rsidRPr="0070657C">
        <w:rPr>
          <w:rFonts w:ascii="Bookman Old Style" w:hAnsi="Bookman Old Style"/>
          <w:sz w:val="24"/>
          <w:szCs w:val="24"/>
          <w:lang w:val="uk-UA"/>
        </w:rPr>
        <w:t>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0657C">
        <w:rPr>
          <w:rFonts w:ascii="Bookman Old Style" w:hAnsi="Bookman Old Style"/>
          <w:sz w:val="24"/>
          <w:szCs w:val="24"/>
          <w:lang w:val="uk-UA"/>
        </w:rPr>
        <w:t>про проведення планових, позапланових, аварійних робіт на водогінній мережі;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повідомляти відповідне комунальне підприємство про виникнення аварійних ситуацій на водогінних мережах;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з метою здійснення контролю та ефективного управління земельними ресурсами погоджувати:</w:t>
      </w:r>
    </w:p>
    <w:p w:rsidR="0030567F" w:rsidRPr="0070657C" w:rsidRDefault="0030567F" w:rsidP="0030567F">
      <w:pPr>
        <w:pStyle w:val="ab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документацію із землеустрою,</w:t>
      </w:r>
    </w:p>
    <w:p w:rsidR="0030567F" w:rsidRPr="0070657C" w:rsidRDefault="0030567F" w:rsidP="0030567F">
      <w:pPr>
        <w:pStyle w:val="ab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протоколи погодження меж земельних ділянок,</w:t>
      </w:r>
    </w:p>
    <w:p w:rsidR="0030567F" w:rsidRPr="0070657C" w:rsidRDefault="0030567F" w:rsidP="0030567F">
      <w:pPr>
        <w:pStyle w:val="ab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викопіювання з проєктів встановлення меж населених пунктів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частини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</w:t>
      </w:r>
    </w:p>
    <w:p w:rsidR="0030567F" w:rsidRPr="0070657C" w:rsidRDefault="0030567F" w:rsidP="0030567F">
      <w:pPr>
        <w:pStyle w:val="ab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графічні матеріали, на яких зазначено бажане місце розташування земельної ділянки, що створені з метою отримання громадянами земельних ділянок у власність або у користування.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видавати довідки для нотаріусів на підставі даних з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погосподарської</w:t>
      </w:r>
      <w:proofErr w:type="spellEnd"/>
      <w:r w:rsidRPr="0070657C">
        <w:rPr>
          <w:rFonts w:ascii="Bookman Old Style" w:hAnsi="Bookman Old Style"/>
          <w:sz w:val="24"/>
          <w:szCs w:val="24"/>
          <w:lang w:val="uk-UA"/>
        </w:rPr>
        <w:t xml:space="preserve"> книги про надання у власність / не надання у власність земельної ділянки для оформлення спадщини;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видавати довідки для нотаріусів про фактичне проживання  для оформлення спадщини;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здійснювати контроль за використанням та охороною земель </w:t>
      </w:r>
      <w:r>
        <w:rPr>
          <w:rFonts w:ascii="Bookman Old Style" w:hAnsi="Bookman Old Style"/>
          <w:sz w:val="24"/>
          <w:szCs w:val="24"/>
          <w:lang w:val="uk-UA"/>
        </w:rPr>
        <w:t xml:space="preserve">частини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видавати довідки про членство </w:t>
      </w:r>
      <w:r>
        <w:rPr>
          <w:rFonts w:ascii="Bookman Old Style" w:hAnsi="Bookman Old Style"/>
          <w:sz w:val="24"/>
          <w:szCs w:val="24"/>
          <w:lang w:val="uk-UA"/>
        </w:rPr>
        <w:t>в особистих селянських господарствах</w:t>
      </w:r>
      <w:r w:rsidRPr="0070657C">
        <w:rPr>
          <w:rFonts w:ascii="Bookman Old Style" w:hAnsi="Bookman Old Style"/>
          <w:sz w:val="24"/>
          <w:szCs w:val="24"/>
          <w:lang w:val="uk-UA"/>
        </w:rPr>
        <w:t>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звертатися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імені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жителів села (сіл), старостинського округу, до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Овруцького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міського голови, виконавчих органів Овруцької міської ради, керівників організацій, підприємств та установ, які функціонують на території Овруцької міської територіальної громади, незалежно від форми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власності, для вирішення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проблемних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питань</w:t>
      </w:r>
      <w:r>
        <w:rPr>
          <w:rFonts w:ascii="Bookman Old Style" w:hAnsi="Bookman Old Style"/>
          <w:sz w:val="24"/>
          <w:szCs w:val="24"/>
          <w:lang w:val="uk-UA"/>
        </w:rPr>
        <w:t xml:space="preserve">, що виникають на частині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сприяти мешканцям села (сіл), відповідного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старостинського округу у підготовці та отриманні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документів, що подаються до структурних підрозділів Овруцької міської ради та органів виконавчої влади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забезпечувати ведення діловодства, обліку та звітності з передачею документів до архівних установ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вчасно надавати інформацію за запитами Овруцької міської ради та її виконавчих органів;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сприяти громадянам відповідно</w:t>
      </w:r>
      <w:r>
        <w:rPr>
          <w:rFonts w:ascii="Bookman Old Style" w:hAnsi="Bookman Old Style"/>
          <w:sz w:val="24"/>
          <w:szCs w:val="24"/>
          <w:lang w:val="uk-UA"/>
        </w:rPr>
        <w:t xml:space="preserve">ї частини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у підготовці документів, що подаються до органів місцевого самоврядування та органів виконавчої влади;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приймати документи від громадян, що проживають на 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і їх передачі до ЦНАП Овруцької міської ради або до відповідного виконавчого органу Овруцької міської ради;</w:t>
      </w:r>
    </w:p>
    <w:p w:rsidR="0030567F" w:rsidRPr="0070657C" w:rsidRDefault="0030567F" w:rsidP="0030567F">
      <w:pPr>
        <w:pStyle w:val="ab"/>
        <w:numPr>
          <w:ilvl w:val="0"/>
          <w:numId w:val="8"/>
        </w:numPr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повноцінно надавати окремі адміністративні послуги чи дії, що прирівнюю</w:t>
      </w:r>
      <w:r>
        <w:rPr>
          <w:rFonts w:ascii="Bookman Old Style" w:hAnsi="Bookman Old Style"/>
          <w:sz w:val="24"/>
          <w:szCs w:val="24"/>
          <w:lang w:val="uk-UA"/>
        </w:rPr>
        <w:t>ться до адміністративних послуг</w:t>
      </w:r>
      <w:r w:rsidRPr="0070657C">
        <w:rPr>
          <w:rFonts w:ascii="Bookman Old Style" w:hAnsi="Bookman Old Style"/>
          <w:sz w:val="24"/>
          <w:szCs w:val="24"/>
          <w:lang w:val="uk-UA"/>
        </w:rPr>
        <w:t>, а саме: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  <w:r w:rsidRPr="0070657C">
        <w:rPr>
          <w:rFonts w:ascii="Bookman Old Style" w:hAnsi="Bookman Old Style"/>
          <w:lang w:val="uk-UA"/>
        </w:rPr>
        <w:t>-   вчиняти нотаріальні дії;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  <w:r w:rsidRPr="0070657C">
        <w:rPr>
          <w:rFonts w:ascii="Bookman Old Style" w:hAnsi="Bookman Old Style"/>
          <w:lang w:val="uk-UA"/>
        </w:rPr>
        <w:t>-   проводити державну реєстрацію актів цивільного стану;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  <w:r w:rsidRPr="0070657C">
        <w:rPr>
          <w:rFonts w:ascii="Bookman Old Style" w:hAnsi="Bookman Old Style"/>
          <w:lang w:val="uk-UA"/>
        </w:rPr>
        <w:t xml:space="preserve">-   здійснювати реєстрацію місця проживання (перебування), зняття з реєстрації місця проживання громадян, ведення </w:t>
      </w:r>
      <w:proofErr w:type="spellStart"/>
      <w:r w:rsidRPr="0070657C">
        <w:rPr>
          <w:rFonts w:ascii="Bookman Old Style" w:hAnsi="Bookman Old Style"/>
          <w:lang w:val="uk-UA"/>
        </w:rPr>
        <w:t>погосподарського</w:t>
      </w:r>
      <w:proofErr w:type="spellEnd"/>
      <w:r w:rsidRPr="0070657C">
        <w:rPr>
          <w:rFonts w:ascii="Bookman Old Style" w:hAnsi="Bookman Old Style"/>
          <w:lang w:val="uk-UA"/>
        </w:rPr>
        <w:t xml:space="preserve"> обліку;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  <w:r w:rsidRPr="0070657C">
        <w:rPr>
          <w:rFonts w:ascii="Bookman Old Style" w:hAnsi="Bookman Old Style"/>
          <w:lang w:val="uk-UA"/>
        </w:rPr>
        <w:t>- здійснювати прийом заяв та інших документів, передбачених для призначення соціальної допомоги, пільг, субсидій в електронному вигляді за допомогою програмного комплексу «Інтегрована система «Соціальна громада» та подальша передача їх за належністю;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  <w:r w:rsidRPr="0070657C">
        <w:rPr>
          <w:rFonts w:ascii="Bookman Old Style" w:hAnsi="Bookman Old Style"/>
          <w:lang w:val="uk-UA"/>
        </w:rPr>
        <w:t>24) для оформлення соціальних послуг видавати: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акт обстеження матеріально-побутових умов проживання;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акт перевірки стану збереження та проведення інвентаризації житлових приміщень, які належать на праві користування або власності дитині-сироті, дитині, позбавленій батьківського піклування, особі з їх числа;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акт обстеження домогосподарств населення;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склад сім’ї;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поховання;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реєстрацію останнього місця проживання або місця перебування  померлої особи;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з місця проживання;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наявність майна;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наявність бджолосімей;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довідку про наявність худоби;</w:t>
      </w:r>
    </w:p>
    <w:p w:rsidR="0030567F" w:rsidRPr="0070657C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- характеристику особи/сім’ї з місця проживання;</w:t>
      </w:r>
    </w:p>
    <w:p w:rsidR="0030567F" w:rsidRPr="00874EFA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- списки осіб пільгових категорій населення, кризових сімей, які </w:t>
      </w:r>
      <w:r w:rsidRPr="00874EFA">
        <w:rPr>
          <w:rFonts w:ascii="Bookman Old Style" w:hAnsi="Bookman Old Style"/>
          <w:sz w:val="24"/>
          <w:szCs w:val="24"/>
          <w:lang w:val="uk-UA"/>
        </w:rPr>
        <w:t>проживають  на території старостинського округу.</w:t>
      </w:r>
    </w:p>
    <w:p w:rsidR="0030567F" w:rsidRDefault="0030567F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 w:rsidRPr="00874EFA">
        <w:rPr>
          <w:rFonts w:ascii="Bookman Old Style" w:hAnsi="Bookman Old Style"/>
          <w:sz w:val="24"/>
          <w:szCs w:val="24"/>
          <w:lang w:val="uk-UA"/>
        </w:rPr>
        <w:t xml:space="preserve">25) </w:t>
      </w:r>
      <w:r w:rsidR="00874EFA" w:rsidRPr="00874EFA">
        <w:rPr>
          <w:rFonts w:ascii="Bookman Old Style" w:hAnsi="Bookman Old Style"/>
          <w:sz w:val="24"/>
          <w:szCs w:val="24"/>
          <w:lang w:val="uk-UA"/>
        </w:rPr>
        <w:t>для</w:t>
      </w:r>
      <w:r w:rsidR="00874EFA">
        <w:rPr>
          <w:rFonts w:ascii="Bookman Old Style" w:hAnsi="Bookman Old Style"/>
          <w:sz w:val="24"/>
          <w:szCs w:val="24"/>
          <w:lang w:val="uk-UA"/>
        </w:rPr>
        <w:t xml:space="preserve"> утримання кладовищ та місць поховання:</w:t>
      </w:r>
    </w:p>
    <w:p w:rsidR="00874EFA" w:rsidRDefault="00874EFA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вирішує питання щодо відведення земельних ділянок для організації місць поховання на кладовищах, що розташовані на частині території громади, </w:t>
      </w:r>
      <w:r w:rsidRPr="0070657C">
        <w:rPr>
          <w:rFonts w:ascii="Bookman Old Style" w:hAnsi="Bookman Old Style"/>
          <w:sz w:val="24"/>
          <w:szCs w:val="24"/>
          <w:lang w:val="uk-UA"/>
        </w:rPr>
        <w:t>на яку поширюються його повноваження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874EFA" w:rsidRDefault="00874EFA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забезпечує утримання в належному стані та охорону місць поховання;</w:t>
      </w:r>
    </w:p>
    <w:p w:rsidR="00874EFA" w:rsidRDefault="00874EFA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вирішує питання щодо надання ритуальних послуг при похованні самотніх громадян, інших категорій малозабезпечених осіб; про надання допомоги на поховання померлих;</w:t>
      </w:r>
    </w:p>
    <w:p w:rsidR="00874EFA" w:rsidRPr="0070657C" w:rsidRDefault="00874EFA" w:rsidP="0030567F">
      <w:pPr>
        <w:ind w:firstLine="65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веде Книгу реєстрації поховань та перепоховань померлих громадян.  </w:t>
      </w:r>
    </w:p>
    <w:p w:rsidR="0030567F" w:rsidRPr="0070657C" w:rsidRDefault="0030567F" w:rsidP="0030567F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Bookman Old Style" w:hAnsi="Bookman Old Style"/>
          <w:lang w:val="uk-UA"/>
        </w:rPr>
      </w:pPr>
    </w:p>
    <w:p w:rsidR="0030567F" w:rsidRPr="0070657C" w:rsidRDefault="0030567F" w:rsidP="0030567F">
      <w:pPr>
        <w:jc w:val="both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70657C">
        <w:rPr>
          <w:rFonts w:ascii="Bookman Old Style" w:hAnsi="Bookman Old Style"/>
          <w:sz w:val="24"/>
          <w:szCs w:val="24"/>
          <w:u w:val="single"/>
          <w:lang w:val="uk-UA"/>
        </w:rPr>
        <w:t xml:space="preserve">3.3.Староста має право: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офіційно представляти частину території громади, на яку поширюються його повноваження, її членів в органах місцевого </w:t>
      </w: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 xml:space="preserve">самоврядування Овруцької міської територіальної громади, брати участь  у пленарних засіданнях Овруцької міської ради, засіданнях її постійних та тимчасових комісій, на яких розглядаються питання, що зачіпають інтереси жителів частини території громади, на яку поширюються його 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одержувати від виконавчих 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 та їх посадових осіб, а також від підприємств, установ, організацій комунальної форми власності, що розташовані на території Овруцької міської територіальної громади інформацію, документи та матеріали, які стосуються соціально-економічного та культурного розвитку частини території громади, на яку поширюються його 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погоджувати проєкти рішень Овруцької міської ради та її виконавчого комітету щодо майна Овруцької міської територіальної громади, розташованого на </w:t>
      </w:r>
      <w:r>
        <w:rPr>
          <w:rFonts w:ascii="Bookman Old Style" w:hAnsi="Bookman Old Style"/>
          <w:sz w:val="24"/>
          <w:szCs w:val="24"/>
          <w:lang w:val="uk-UA"/>
        </w:rPr>
        <w:t>частині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території громади, на яку поширюються його 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вносити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 до порядку денного засідань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Овруцької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з питань, 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стосуються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</w:t>
      </w:r>
      <w:r w:rsidRPr="0070657C">
        <w:rPr>
          <w:rFonts w:ascii="Bookman Old Style" w:hAnsi="Bookman Old Style"/>
          <w:sz w:val="24"/>
          <w:szCs w:val="24"/>
          <w:lang w:val="uk-UA"/>
        </w:rPr>
        <w:t>голошувати на засіданнях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тексти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заяв та звернень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жителів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стосуються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їхніх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інтересів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загалом;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5)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порушувати у виконавчому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міської ради питання про необхідність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проведення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перевірок з питань, віднесених до компетенції ради та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щодо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підприємств, установ і організацій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0657C">
        <w:rPr>
          <w:rFonts w:ascii="Bookman Old Style" w:hAnsi="Bookman Old Style"/>
          <w:sz w:val="24"/>
          <w:szCs w:val="24"/>
          <w:lang w:val="uk-UA"/>
        </w:rPr>
        <w:t>розташованих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вносити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щодо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усунення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недоліків і порушень закону як керівникам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підприємств, установ, організацій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незалежно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форми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власності, діяльність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яких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перевірялася відповідно до п.5 цієї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статті, так і органам, яким вони підпорядковані, а також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порушувати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питання про притягнення до відповідальності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осіб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з вини яких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сталося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правопорушення;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7)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пропонувати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питання для розгляду органом (органами) самоорганізації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8)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звертатись до державних та муніципальних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правоохоронних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органів у разі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виявлення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порушень закону, громадського порядку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9)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отримувати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відомості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суб’єктів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господарювання про організацію у них цивільного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захисту, джерела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небезпеки на об’єктах, які вони експлуатують, та зони максимального поширення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уражаючих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факторів при виникненні на них аварій;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10)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вносити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пропозиції до міської ради про виділення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коштів з міського бюджету для проведення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заходів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із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запобігання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ситуаціям, які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можуть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статися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повноваження, негайно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протягом поточного року;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11)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отримувати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відомості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керівників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суб’єктів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господарювання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державної та приватної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власності про характер та наслідки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небезпечної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події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надзвичайної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об’єктового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рівня,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сталася у таких суб’єктах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господарювання;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12)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залучати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активістів села (сіл) для пропаганди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серед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мешканців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знань правил поведінки при виникненні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небезпечних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подій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надзвичайних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ситуацій на частині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повноваження, та прилеглих до </w:t>
      </w:r>
      <w:r>
        <w:rPr>
          <w:rFonts w:ascii="Bookman Old Style" w:hAnsi="Bookman Old Style"/>
          <w:sz w:val="24"/>
          <w:szCs w:val="24"/>
          <w:lang w:val="uk-UA"/>
        </w:rPr>
        <w:t xml:space="preserve">неї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територіях.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>IV. Порядок обрання та припинення</w:t>
      </w:r>
      <w:r>
        <w:rPr>
          <w:rFonts w:ascii="Bookman Old Style" w:hAnsi="Bookman Old Style"/>
          <w:b/>
          <w:bCs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повноважень старости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4.1. Старостою може бути обраний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громадянин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України, який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має право голосу відповідно до статті 70 Конституції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України.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4.2.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Старостою не може бути обраний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громадянин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України, який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має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судимість за вчинення тяжкого або особливо тяжкого злочину, злочину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проти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виборчих прав громадян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корупційного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злочину, якщо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ця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судимість не погашена або не знята в установленому законом порядку.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4.3.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Кандидатура на посаду старости пропонується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міським головою.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4.4.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 про затвердження старости Овруцька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міська рада приймає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відкритим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голосуванням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більшістю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голосів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загального складу ради.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4.5. Повноваження старости припиняються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за рішенням Овруцької міської ради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достроково у разі: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1)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звернення з особистою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заявою до міської ради про складення ним повноважень старости (з дня прийняття рішення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ради)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2)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припинення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громадянства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виїзду на постійне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проживання за межі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 (з дня прийняття</w:t>
      </w:r>
      <w:r>
        <w:rPr>
          <w:rFonts w:ascii="Bookman Old Style" w:hAnsi="Bookman Old Style"/>
          <w:sz w:val="24"/>
          <w:szCs w:val="24"/>
          <w:lang w:val="uk-UA"/>
        </w:rPr>
        <w:t xml:space="preserve"> рішення ради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3)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набуття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громадянства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держави (з дня прийняття</w:t>
      </w:r>
      <w:r>
        <w:rPr>
          <w:rFonts w:ascii="Bookman Old Style" w:hAnsi="Bookman Old Style"/>
          <w:sz w:val="24"/>
          <w:szCs w:val="24"/>
          <w:lang w:val="uk-UA"/>
        </w:rPr>
        <w:t xml:space="preserve"> рішення ради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набрання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сили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обвинувальним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вироком суду щодо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нього (з дня, наступного за днем одержання радою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копії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рішення суду);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5)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набрання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сили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 суду про притягнення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 до відповідальності за правопорушення, пов’язане з корупцією, яким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накладено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стягнення у виді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позбавлення права займати посади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займатися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діяльністю,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пов’язана з виконанням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функцій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держави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місцевого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самоврядування (з дня, наступного за днем одержання радою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копії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рішення суду);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набрання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сили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 суду про визнання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активів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активів, набутих за 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дорученням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іншими особами або в інших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0657C">
        <w:rPr>
          <w:rFonts w:ascii="Bookman Old Style" w:hAnsi="Bookman Old Style"/>
          <w:sz w:val="24"/>
          <w:szCs w:val="24"/>
          <w:lang w:val="uk-UA"/>
        </w:rPr>
        <w:t>передбачених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статтею 290 Цивільного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процесуального кодексу України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випадках, необґрунтованими та їх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стягнення в дохід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держави (з дня, наступного за днем одержання радою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копії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рішення суду);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7)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набрання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сили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 суду про визнання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недієздатним, безвісно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відсутнім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оголошення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померлим (з дня, наступного за днем одержання радою 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копії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рішення суду);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8)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смерті (з дня смерті, засвідченої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свідоцтвом про смерть);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9)</w:t>
      </w:r>
      <w:r>
        <w:rPr>
          <w:rFonts w:ascii="Bookman Old Style" w:hAnsi="Bookman Old Style"/>
          <w:sz w:val="24"/>
          <w:szCs w:val="24"/>
          <w:lang w:val="uk-UA"/>
        </w:rPr>
        <w:t xml:space="preserve"> за поданням міського голови, депутатів міської ради у випадках: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Pr="0070657C">
        <w:rPr>
          <w:rFonts w:ascii="Bookman Old Style" w:hAnsi="Bookman Old Style"/>
          <w:sz w:val="24"/>
          <w:szCs w:val="24"/>
          <w:lang w:val="uk-UA"/>
        </w:rPr>
        <w:t>якщо староста порушує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Конституцію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закони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України, права і свободи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громадян, 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Pr="0070657C">
        <w:rPr>
          <w:rFonts w:ascii="Bookman Old Style" w:hAnsi="Bookman Old Style"/>
          <w:sz w:val="24"/>
          <w:szCs w:val="24"/>
          <w:lang w:val="uk-UA"/>
        </w:rPr>
        <w:t>систематично ухиляється 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здійснення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наданих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повноважень, або не виконує покладені на нього обов'язки у повному обсязі, 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Pr="0070657C">
        <w:rPr>
          <w:rFonts w:ascii="Bookman Old Style" w:hAnsi="Bookman Old Style"/>
          <w:sz w:val="24"/>
          <w:szCs w:val="24"/>
          <w:lang w:val="uk-UA"/>
        </w:rPr>
        <w:t>якщо на адресу Овруцької міської ради або її виконавчих органів регулярно надходять скарги та зауваження, щодо діяльності старости</w:t>
      </w:r>
      <w:r>
        <w:rPr>
          <w:rFonts w:ascii="Bookman Old Style" w:hAnsi="Bookman Old Style"/>
          <w:sz w:val="24"/>
          <w:szCs w:val="24"/>
          <w:lang w:val="uk-UA"/>
        </w:rPr>
        <w:t>,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(з дня </w:t>
      </w:r>
      <w:proofErr w:type="spellStart"/>
      <w:r w:rsidRPr="0070657C">
        <w:rPr>
          <w:rFonts w:ascii="Bookman Old Style" w:hAnsi="Bookman Old Style"/>
          <w:sz w:val="24"/>
          <w:szCs w:val="24"/>
          <w:lang w:val="uk-UA"/>
        </w:rPr>
        <w:t>прийняттярішення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ради</w:t>
      </w:r>
      <w:r w:rsidRPr="0070657C">
        <w:rPr>
          <w:rFonts w:ascii="Bookman Old Style" w:hAnsi="Bookman Old Style"/>
          <w:sz w:val="24"/>
          <w:szCs w:val="24"/>
          <w:lang w:val="uk-UA"/>
        </w:rPr>
        <w:t>);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lastRenderedPageBreak/>
        <w:t>10)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повноваження старости можуть бути достроково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припинені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також у випадку, передбаченому Законом України "Про правовий режим воєнного стану" (з дня набрання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чинності актом Президента України про утворення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відповідної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військової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адміністрації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населеного пункту (населених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пунктів)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4.6.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 про дострокове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припинення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повноважень старости рада приймає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відкритим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голосуванням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більшістю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голосів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загального складу ради.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>V. Організація</w:t>
      </w:r>
      <w:r>
        <w:rPr>
          <w:rFonts w:ascii="Bookman Old Style" w:hAnsi="Bookman Old Style"/>
          <w:b/>
          <w:bCs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діяльності старости 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5.1. Місце та режим роботи, правила внутрішнього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розпорядку, діловодства та інші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питання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 старости визначаються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міською радою, її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комітетом, розпорядженнями міського голови.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Режим роботи старости відповідає режиму роботи</w:t>
      </w:r>
      <w:r>
        <w:rPr>
          <w:rFonts w:ascii="Bookman Old Style" w:hAnsi="Bookman Old Style"/>
          <w:sz w:val="24"/>
          <w:szCs w:val="24"/>
          <w:lang w:val="uk-UA"/>
        </w:rPr>
        <w:t xml:space="preserve"> виконавчого комітету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ради.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 xml:space="preserve">5.2. </w:t>
      </w:r>
      <w:r>
        <w:rPr>
          <w:rFonts w:ascii="Bookman Old Style" w:hAnsi="Bookman Old Style"/>
          <w:sz w:val="24"/>
          <w:szCs w:val="24"/>
          <w:lang w:val="uk-UA"/>
        </w:rPr>
        <w:t>Р</w:t>
      </w:r>
      <w:r w:rsidRPr="0070657C">
        <w:rPr>
          <w:rFonts w:ascii="Bookman Old Style" w:hAnsi="Bookman Old Style"/>
          <w:sz w:val="24"/>
          <w:szCs w:val="24"/>
          <w:lang w:val="uk-UA"/>
        </w:rPr>
        <w:t>обоче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місце старости </w:t>
      </w:r>
      <w:r>
        <w:rPr>
          <w:rFonts w:ascii="Bookman Old Style" w:hAnsi="Bookman Old Style"/>
          <w:sz w:val="24"/>
          <w:szCs w:val="24"/>
          <w:lang w:val="uk-UA"/>
        </w:rPr>
        <w:t xml:space="preserve">та графік прийому жителів старостою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визначається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рішенням</w:t>
      </w:r>
      <w:r>
        <w:rPr>
          <w:rFonts w:ascii="Bookman Old Style" w:hAnsi="Bookman Old Style"/>
          <w:sz w:val="24"/>
          <w:szCs w:val="24"/>
          <w:lang w:val="uk-UA"/>
        </w:rPr>
        <w:t xml:space="preserve"> виконавчого комітету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ради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5.</w:t>
      </w:r>
      <w:r>
        <w:rPr>
          <w:rFonts w:ascii="Bookman Old Style" w:hAnsi="Bookman Old Style"/>
          <w:sz w:val="24"/>
          <w:szCs w:val="24"/>
          <w:lang w:val="uk-UA"/>
        </w:rPr>
        <w:t>3</w:t>
      </w:r>
      <w:r w:rsidRPr="0070657C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Інформаційне, матеріально-технічне та фінансове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забезпечення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діяльності старости здійснюється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виконавчим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комітетом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міської ради і фінансується за рахунок міського бюджету.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5.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70657C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видається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номерна печатка з метою надання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адміністративних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послуг жителям частини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території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громади, на яку поширюються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повноваження.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0657C">
        <w:rPr>
          <w:rFonts w:ascii="Bookman Old Style" w:hAnsi="Bookman Old Style"/>
          <w:b/>
          <w:bCs/>
          <w:sz w:val="24"/>
          <w:szCs w:val="24"/>
          <w:lang w:val="uk-UA"/>
        </w:rPr>
        <w:t xml:space="preserve">VI. Підзвітність, підконтрольність та відповідальність старости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6.1.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При здійсненні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наданих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повноважень староста є відповідальний і підзвітний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раді та підконтрольний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міському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голові.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6.2. Староста не рідше одного разу на рік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звітує про свою роботу перед радою, а на вимогу не менш як третини</w:t>
      </w:r>
      <w:r w:rsidR="00874E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депутатів - у визначений радою термін.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6.3.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Староста може бути притягнений до матеріальної, цивільної, адміністративної та кримінальної</w:t>
      </w:r>
      <w:r w:rsidR="00874E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відповідальності, у відповідності до чинного законодавства.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6.4.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Староста може бути притягнений до дисциплінарної</w:t>
      </w:r>
      <w:r w:rsidR="00874E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відповідальності на підставі</w:t>
      </w:r>
      <w:r w:rsidR="00874E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розпорядження міського голови. 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6.5.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Шкода, заподіяна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юридичним і фізичним особам у результаті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неправомірних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рішень, дій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або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бездіяльності старости, відшкодовується за рахунок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власних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коштів у порядку, встановленому </w:t>
      </w:r>
      <w:r>
        <w:rPr>
          <w:rFonts w:ascii="Bookman Old Style" w:hAnsi="Bookman Old Style"/>
          <w:sz w:val="24"/>
          <w:szCs w:val="24"/>
          <w:lang w:val="uk-UA"/>
        </w:rPr>
        <w:t>чинним законодавством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:rsidR="0030567F" w:rsidRPr="0070657C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70657C">
        <w:rPr>
          <w:rFonts w:ascii="Bookman Old Style" w:hAnsi="Bookman Old Style"/>
          <w:sz w:val="24"/>
          <w:szCs w:val="24"/>
          <w:lang w:val="uk-UA"/>
        </w:rPr>
        <w:t>Спори про поновлення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порушених прав юридичних і фізичних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осіб, що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виникають в результаті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рішень, дій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>чи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бездіяльності старости, вирішуються 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70657C">
        <w:rPr>
          <w:rFonts w:ascii="Bookman Old Style" w:hAnsi="Bookman Old Style"/>
          <w:sz w:val="24"/>
          <w:szCs w:val="24"/>
          <w:lang w:val="uk-UA"/>
        </w:rPr>
        <w:t xml:space="preserve"> судовому порядку</w:t>
      </w:r>
      <w:r>
        <w:rPr>
          <w:rFonts w:ascii="Bookman Old Style" w:hAnsi="Bookman Old Style"/>
          <w:sz w:val="24"/>
          <w:szCs w:val="24"/>
          <w:lang w:val="uk-UA"/>
        </w:rPr>
        <w:t xml:space="preserve"> відповідно до норм чинного законодавства</w:t>
      </w:r>
      <w:r w:rsidRPr="0070657C">
        <w:rPr>
          <w:rFonts w:ascii="Bookman Old Style" w:hAnsi="Bookman Old Style"/>
          <w:sz w:val="24"/>
          <w:szCs w:val="24"/>
          <w:lang w:val="uk-UA"/>
        </w:rPr>
        <w:t>.</w:t>
      </w: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30567F" w:rsidRDefault="0030567F" w:rsidP="0030567F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9D085E" w:rsidRDefault="0030567F" w:rsidP="0030567F">
      <w:proofErr w:type="spellStart"/>
      <w:r w:rsidRPr="00C4257E">
        <w:rPr>
          <w:rFonts w:ascii="Bookman Old Style" w:hAnsi="Bookman Old Style"/>
          <w:sz w:val="24"/>
          <w:szCs w:val="24"/>
        </w:rPr>
        <w:t>Секретар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C4257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4257E">
        <w:rPr>
          <w:rFonts w:ascii="Bookman Old Style" w:hAnsi="Bookman Old Style"/>
          <w:sz w:val="24"/>
          <w:szCs w:val="24"/>
        </w:rPr>
        <w:t xml:space="preserve"> рад</w:t>
      </w:r>
      <w:r>
        <w:rPr>
          <w:rFonts w:ascii="Bookman Old Style" w:hAnsi="Bookman Old Style"/>
          <w:sz w:val="24"/>
          <w:szCs w:val="24"/>
          <w:lang w:val="uk-UA"/>
        </w:rPr>
        <w:t xml:space="preserve">и  </w:t>
      </w:r>
    </w:p>
    <w:sectPr w:rsidR="009D085E" w:rsidSect="006F4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AAC"/>
    <w:multiLevelType w:val="hybridMultilevel"/>
    <w:tmpl w:val="EF16E232"/>
    <w:lvl w:ilvl="0" w:tplc="9320A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43C"/>
    <w:multiLevelType w:val="hybridMultilevel"/>
    <w:tmpl w:val="64C2BC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E86F6B"/>
    <w:multiLevelType w:val="hybridMultilevel"/>
    <w:tmpl w:val="8BACC792"/>
    <w:lvl w:ilvl="0" w:tplc="086A2BC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666666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D361A"/>
    <w:multiLevelType w:val="hybridMultilevel"/>
    <w:tmpl w:val="EF16E232"/>
    <w:lvl w:ilvl="0" w:tplc="9320A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AF60A79"/>
    <w:multiLevelType w:val="hybridMultilevel"/>
    <w:tmpl w:val="442EFAF0"/>
    <w:lvl w:ilvl="0" w:tplc="7584B6A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763570"/>
    <w:multiLevelType w:val="multilevel"/>
    <w:tmpl w:val="A6B4E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4A"/>
    <w:rsid w:val="000778F3"/>
    <w:rsid w:val="00094564"/>
    <w:rsid w:val="000A65E7"/>
    <w:rsid w:val="00113824"/>
    <w:rsid w:val="00127542"/>
    <w:rsid w:val="00186703"/>
    <w:rsid w:val="001A5594"/>
    <w:rsid w:val="001B1037"/>
    <w:rsid w:val="001B54CF"/>
    <w:rsid w:val="001D5220"/>
    <w:rsid w:val="001E596F"/>
    <w:rsid w:val="001F709D"/>
    <w:rsid w:val="00233EC3"/>
    <w:rsid w:val="0028714A"/>
    <w:rsid w:val="0030567F"/>
    <w:rsid w:val="003138AD"/>
    <w:rsid w:val="00332504"/>
    <w:rsid w:val="0034756A"/>
    <w:rsid w:val="003E1CE9"/>
    <w:rsid w:val="003F6198"/>
    <w:rsid w:val="0042101A"/>
    <w:rsid w:val="00474400"/>
    <w:rsid w:val="004C349B"/>
    <w:rsid w:val="004E5A59"/>
    <w:rsid w:val="005D0CB9"/>
    <w:rsid w:val="005D3DFE"/>
    <w:rsid w:val="00634C8A"/>
    <w:rsid w:val="00667FC7"/>
    <w:rsid w:val="0067465D"/>
    <w:rsid w:val="006F41A2"/>
    <w:rsid w:val="00724118"/>
    <w:rsid w:val="00734A53"/>
    <w:rsid w:val="00765746"/>
    <w:rsid w:val="00791C56"/>
    <w:rsid w:val="007E683C"/>
    <w:rsid w:val="00874EFA"/>
    <w:rsid w:val="008A3765"/>
    <w:rsid w:val="008E0DC2"/>
    <w:rsid w:val="008F1E3E"/>
    <w:rsid w:val="008F30BE"/>
    <w:rsid w:val="00921105"/>
    <w:rsid w:val="0099592C"/>
    <w:rsid w:val="009C3C7C"/>
    <w:rsid w:val="009D085E"/>
    <w:rsid w:val="00A359AC"/>
    <w:rsid w:val="00A368F6"/>
    <w:rsid w:val="00AA6BC0"/>
    <w:rsid w:val="00AB326C"/>
    <w:rsid w:val="00B333D9"/>
    <w:rsid w:val="00B46C44"/>
    <w:rsid w:val="00B55E87"/>
    <w:rsid w:val="00BC1170"/>
    <w:rsid w:val="00C1280F"/>
    <w:rsid w:val="00C17D81"/>
    <w:rsid w:val="00C65E29"/>
    <w:rsid w:val="00C97FBB"/>
    <w:rsid w:val="00D02C30"/>
    <w:rsid w:val="00D35EA4"/>
    <w:rsid w:val="00D92E79"/>
    <w:rsid w:val="00D936AF"/>
    <w:rsid w:val="00DC13FF"/>
    <w:rsid w:val="00DF4D29"/>
    <w:rsid w:val="00E445BB"/>
    <w:rsid w:val="00E50C9E"/>
    <w:rsid w:val="00EA0B79"/>
    <w:rsid w:val="00F51315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67F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link w:val="20"/>
    <w:qFormat/>
    <w:rsid w:val="003056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7F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056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0567F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30567F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30567F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30567F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ody Text Indent"/>
    <w:basedOn w:val="a"/>
    <w:link w:val="a8"/>
    <w:rsid w:val="0030567F"/>
    <w:pPr>
      <w:ind w:firstLine="1080"/>
      <w:jc w:val="both"/>
    </w:pPr>
    <w:rPr>
      <w:rFonts w:ascii="Bookman Old Style" w:hAnsi="Bookman Old Style"/>
      <w:sz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30567F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rsid w:val="0030567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0567F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0567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056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Z970280?ed=2018_12_06&amp;an=917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Z970280?ed=2018_12_06&amp;an=9170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2021-01-05T06:19:00Z</dcterms:created>
  <dcterms:modified xsi:type="dcterms:W3CDTF">2021-01-05T07:28:00Z</dcterms:modified>
</cp:coreProperties>
</file>