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4A" w:rsidRPr="00494809" w:rsidRDefault="00A9554A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94809">
        <w:rPr>
          <w:noProof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D96" w:rsidRPr="00494809" w:rsidRDefault="00747D96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У К Р А Ї Н А</w:t>
      </w:r>
    </w:p>
    <w:p w:rsidR="00855AED" w:rsidRDefault="00747D96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Овруцька міська рада </w:t>
      </w:r>
    </w:p>
    <w:p w:rsidR="00747D96" w:rsidRPr="00494809" w:rsidRDefault="00747D96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Виконавчий комітет</w:t>
      </w:r>
    </w:p>
    <w:p w:rsidR="004122DE" w:rsidRPr="00494809" w:rsidRDefault="004122DE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C00B7C" w:rsidRDefault="00747D96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iCs/>
          <w:sz w:val="24"/>
          <w:szCs w:val="24"/>
          <w:lang w:val="uk-UA" w:eastAsia="ru-RU"/>
        </w:rPr>
      </w:pPr>
      <w:r w:rsidRPr="00C00B7C">
        <w:rPr>
          <w:rFonts w:ascii="Georgia" w:eastAsia="Times New Roman" w:hAnsi="Georgia" w:cs="Tahoma"/>
          <w:b/>
          <w:bCs/>
          <w:iCs/>
          <w:sz w:val="24"/>
          <w:szCs w:val="24"/>
          <w:lang w:val="uk-UA" w:eastAsia="ru-RU"/>
        </w:rPr>
        <w:t>Р</w:t>
      </w:r>
      <w:r w:rsidRPr="00C00B7C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C00B7C">
        <w:rPr>
          <w:rFonts w:ascii="Georgia" w:eastAsia="Times New Roman" w:hAnsi="Georgia" w:cs="Tahoma"/>
          <w:b/>
          <w:bCs/>
          <w:iCs/>
          <w:sz w:val="24"/>
          <w:szCs w:val="24"/>
          <w:lang w:val="uk-UA" w:eastAsia="ru-RU"/>
        </w:rPr>
        <w:t>І</w:t>
      </w:r>
      <w:r w:rsidRPr="00C00B7C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C00B7C">
        <w:rPr>
          <w:rFonts w:ascii="Georgia" w:eastAsia="Times New Roman" w:hAnsi="Georgia" w:cs="Tahoma"/>
          <w:b/>
          <w:bCs/>
          <w:iCs/>
          <w:sz w:val="24"/>
          <w:szCs w:val="24"/>
          <w:lang w:val="uk-UA" w:eastAsia="ru-RU"/>
        </w:rPr>
        <w:t>Ш</w:t>
      </w:r>
      <w:r w:rsidRPr="00C00B7C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C00B7C">
        <w:rPr>
          <w:rFonts w:ascii="Georgia" w:eastAsia="Times New Roman" w:hAnsi="Georgia" w:cs="Tahoma"/>
          <w:b/>
          <w:bCs/>
          <w:iCs/>
          <w:sz w:val="24"/>
          <w:szCs w:val="24"/>
          <w:lang w:val="uk-UA" w:eastAsia="ru-RU"/>
        </w:rPr>
        <w:t>Е</w:t>
      </w:r>
      <w:r w:rsidRPr="00C00B7C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C00B7C">
        <w:rPr>
          <w:rFonts w:ascii="Georgia" w:eastAsia="Times New Roman" w:hAnsi="Georgia" w:cs="Tahoma"/>
          <w:b/>
          <w:bCs/>
          <w:iCs/>
          <w:sz w:val="24"/>
          <w:szCs w:val="24"/>
          <w:lang w:val="uk-UA" w:eastAsia="ru-RU"/>
        </w:rPr>
        <w:t>Н</w:t>
      </w:r>
      <w:r w:rsidRPr="00C00B7C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C00B7C">
        <w:rPr>
          <w:rFonts w:ascii="Georgia" w:eastAsia="Times New Roman" w:hAnsi="Georgia" w:cs="Tahoma"/>
          <w:b/>
          <w:bCs/>
          <w:iCs/>
          <w:sz w:val="24"/>
          <w:szCs w:val="24"/>
          <w:lang w:val="uk-UA" w:eastAsia="ru-RU"/>
        </w:rPr>
        <w:t>Н</w:t>
      </w:r>
      <w:r w:rsidRPr="00C00B7C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C00B7C">
        <w:rPr>
          <w:rFonts w:ascii="Georgia" w:eastAsia="Times New Roman" w:hAnsi="Georgia" w:cs="Tahoma"/>
          <w:b/>
          <w:bCs/>
          <w:iCs/>
          <w:sz w:val="24"/>
          <w:szCs w:val="24"/>
          <w:lang w:val="uk-UA" w:eastAsia="ru-RU"/>
        </w:rPr>
        <w:t>Я</w:t>
      </w:r>
    </w:p>
    <w:p w:rsidR="004122DE" w:rsidRPr="00494809" w:rsidRDefault="004122DE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C00B7C" w:rsidRDefault="00747D96" w:rsidP="004122D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en-US" w:eastAsia="ru-RU"/>
        </w:rPr>
      </w:pP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від </w:t>
      </w:r>
      <w:r w:rsidR="004122DE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C00B7C">
        <w:rPr>
          <w:rFonts w:ascii="Bookman Old Style" w:eastAsia="Times New Roman" w:hAnsi="Bookman Old Style" w:cs="Tahoma"/>
          <w:sz w:val="24"/>
          <w:szCs w:val="24"/>
          <w:lang w:val="en-US" w:eastAsia="ru-RU"/>
        </w:rPr>
        <w:t>25</w:t>
      </w: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  <w:r w:rsidR="00494809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03.2021</w:t>
      </w: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року  </w:t>
      </w:r>
      <w:r w:rsidR="006E6553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</w:t>
      </w:r>
      <w:r w:rsidR="0098057B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</w:t>
      </w:r>
      <w:r w:rsidR="006E6553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</w:t>
      </w:r>
      <w:r w:rsidR="00DA4606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</w:t>
      </w: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№</w:t>
      </w:r>
      <w:r w:rsidR="00C00B7C">
        <w:rPr>
          <w:rFonts w:ascii="Bookman Old Style" w:eastAsia="Times New Roman" w:hAnsi="Bookman Old Style" w:cs="Tahoma"/>
          <w:sz w:val="24"/>
          <w:szCs w:val="24"/>
          <w:lang w:val="en-US" w:eastAsia="ru-RU"/>
        </w:rPr>
        <w:t>83</w:t>
      </w:r>
    </w:p>
    <w:p w:rsidR="004122DE" w:rsidRPr="00494809" w:rsidRDefault="004122DE" w:rsidP="004122D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494809" w:rsidRDefault="00C474CF" w:rsidP="00855AED">
      <w:pPr>
        <w:shd w:val="clear" w:color="auto" w:fill="FFFFFF"/>
        <w:tabs>
          <w:tab w:val="left" w:pos="4536"/>
          <w:tab w:val="left" w:pos="4962"/>
        </w:tabs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Про</w:t>
      </w:r>
      <w:r w:rsidR="00494809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приведення у відповідність</w:t>
      </w:r>
      <w:r w:rsidR="00855AE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нарахування за послугу водопостачання до</w:t>
      </w:r>
      <w:r w:rsidR="00494809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E97AF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норм використання</w:t>
      </w:r>
      <w:r w:rsidR="00494809" w:rsidRPr="004948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питної води для споживачів КП „Відродження” Овруцької міської ради Житомирської області</w:t>
      </w:r>
    </w:p>
    <w:p w:rsidR="001D144A" w:rsidRPr="00494809" w:rsidRDefault="001D144A" w:rsidP="00C00B7C">
      <w:pPr>
        <w:shd w:val="clear" w:color="auto" w:fill="FFFFFF"/>
        <w:spacing w:after="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494809" w:rsidRDefault="00494809" w:rsidP="00C00B7C">
      <w:pPr>
        <w:shd w:val="clear" w:color="auto" w:fill="FFFFFF"/>
        <w:spacing w:after="0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Заслухавши інформацію директора КП «Відродження» Овруцької міської ради Житомирської області Чичирка М.В.</w:t>
      </w:r>
      <w:r w:rsidR="00C474CF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</w:t>
      </w:r>
      <w:r w:rsidR="009536E1" w:rsidRPr="004948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747D96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керуючись </w:t>
      </w:r>
      <w:r w:rsidR="00747D96" w:rsidRPr="00855AE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ст.2</w:t>
      </w:r>
      <w:r w:rsidR="001F0885" w:rsidRPr="00855AED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9</w:t>
      </w:r>
      <w:r w:rsidR="00747D96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Закону України </w:t>
      </w:r>
      <w:r w:rsidR="00C474CF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«</w:t>
      </w:r>
      <w:r w:rsidR="00747D96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Про місцеве самоврядування в Україні</w:t>
      </w:r>
      <w:r w:rsidR="00C474CF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»</w:t>
      </w:r>
      <w:r w:rsidR="00747D96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 виконком міської ради</w:t>
      </w:r>
    </w:p>
    <w:p w:rsidR="004122DE" w:rsidRPr="00494809" w:rsidRDefault="004122DE" w:rsidP="004122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494809" w:rsidRDefault="00747D96" w:rsidP="004122D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</w:t>
      </w:r>
      <w:r w:rsidR="004122DE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И</w:t>
      </w:r>
      <w:r w:rsidR="004122DE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Р</w:t>
      </w:r>
      <w:r w:rsidR="004122DE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</w:t>
      </w:r>
      <w:r w:rsidR="004122DE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Ш</w:t>
      </w:r>
      <w:r w:rsidR="004122DE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И</w:t>
      </w:r>
      <w:r w:rsidR="004122DE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</w:t>
      </w:r>
      <w:r w:rsidR="004122DE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:</w:t>
      </w:r>
    </w:p>
    <w:p w:rsidR="004122DE" w:rsidRPr="00494809" w:rsidRDefault="004122DE" w:rsidP="004122D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400E2C" w:rsidRPr="00494809" w:rsidRDefault="00C474CF" w:rsidP="00C474C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948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Інформацію </w:t>
      </w: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директора КП «Відродження» Овруцької міської ради</w:t>
      </w:r>
      <w:r w:rsidRPr="004948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494809" w:rsidRPr="004948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Чичирка М.В.</w:t>
      </w:r>
      <w:r w:rsidRPr="004948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прийняти до відома.</w:t>
      </w:r>
    </w:p>
    <w:p w:rsidR="00484CAC" w:rsidRDefault="00494809" w:rsidP="00C474C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948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Комунальному підприємству «Відродження» Овруцької міської ради Житомирської</w:t>
      </w:r>
      <w:r w:rsidR="00484CA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області:</w:t>
      </w:r>
    </w:p>
    <w:p w:rsidR="00494809" w:rsidRDefault="00484CAC" w:rsidP="00862F38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</w:t>
      </w:r>
      <w:r w:rsidR="00494809" w:rsidRPr="00484CA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ривести у відповідність нарахування</w:t>
      </w:r>
      <w:r w:rsidRPr="00484CA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абонентам які користуються центральними водогонами без вузлів обліку холодної води згідно</w:t>
      </w:r>
      <w:r w:rsidR="00494809" w:rsidRPr="00484CA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норм витрат питної води для споживачів КП „Відродження” Овруцької міської ради Житомирської області</w:t>
      </w:r>
      <w:r w:rsidRPr="00484CA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5C35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що затверджені рішенням виконавчого комітету від </w:t>
      </w:r>
      <w:r w:rsidR="00862F38" w:rsidRPr="00862F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18.10.2018 року № 345 «Про затвердження норм витрат питної води для споживачів» та </w:t>
      </w:r>
      <w:r w:rsidR="00862F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внесеними </w:t>
      </w:r>
      <w:r w:rsidR="00862F38" w:rsidRPr="00862F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змін</w:t>
      </w:r>
      <w:r w:rsidR="00862F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ами</w:t>
      </w:r>
      <w:r w:rsidR="00862F38" w:rsidRPr="00862F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рішенням від 29.03.2019 року № 535 «Про внесення змін до рішення виконавчого комітету від 18.10.2018 року №345 «Про затвердження норм витрат питної води для споживачів КП „Відродження” Овруцької міської ради Житомирської області»</w:t>
      </w:r>
      <w:r w:rsidR="00862F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Pr="00484CA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що додаю</w:t>
      </w:r>
      <w:r w:rsidR="00494809" w:rsidRPr="00484CA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ться</w:t>
      </w:r>
      <w:r w:rsidRPr="00484CA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(додаток №1)</w:t>
      </w:r>
      <w:r w:rsidR="00494809" w:rsidRPr="00484CA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862F38" w:rsidRPr="00862F38" w:rsidRDefault="00111972" w:rsidP="00862F38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Не проводити н</w:t>
      </w:r>
      <w:r w:rsidR="00862F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арахування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 свійські тварини абонентам в яких вони наявні</w:t>
      </w:r>
      <w:r w:rsidR="00862F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484CAC" w:rsidRDefault="00484CAC" w:rsidP="00484CAC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Провести інформаційно-роз’яснювальну роботу серед абонентів, щодо зміни норм нарахування за спожиту воду та необхідність встановлення лічильників обліку спожитої води.</w:t>
      </w:r>
    </w:p>
    <w:p w:rsidR="00862F38" w:rsidRDefault="00484CAC" w:rsidP="00484CAC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 01.05.2021 року проводити нарахування абонентам</w:t>
      </w:r>
      <w:r w:rsidR="00C00B7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які сплачують за спожиту воду по нормах </w:t>
      </w:r>
      <w:r w:rsidRPr="00484CA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витрат питної води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згідно норм вказаних у додатку.</w:t>
      </w:r>
      <w:r w:rsidR="00862F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494809" w:rsidRPr="00494809" w:rsidRDefault="00484CAC" w:rsidP="00C474C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Старостам Овруцької міської ради проводити роз’яснювальну роботу з населенням щодо зміни норм нарахування за спожиту воду та необхідності доцільно споживати воду.</w:t>
      </w:r>
    </w:p>
    <w:p w:rsidR="004122DE" w:rsidRPr="00494809" w:rsidRDefault="004122DE" w:rsidP="004122DE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C58C5" w:rsidRPr="00494809" w:rsidRDefault="00FC58C5" w:rsidP="004122DE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C068C0" w:rsidRPr="00494809" w:rsidRDefault="00747D96" w:rsidP="004122DE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</w:t>
      </w:r>
      <w:r w:rsidR="004122DE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           </w:t>
      </w:r>
      <w:r w:rsidR="00A27833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</w:t>
      </w: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І</w:t>
      </w:r>
      <w:r w:rsidR="00257366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ван </w:t>
      </w:r>
      <w:r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К</w:t>
      </w:r>
      <w:r w:rsidR="00257366" w:rsidRPr="0049480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ОРУД</w:t>
      </w:r>
    </w:p>
    <w:p w:rsidR="008C669C" w:rsidRDefault="008C669C" w:rsidP="008C669C"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lastRenderedPageBreak/>
        <w:t>Д О Д А Т О К  № 1</w:t>
      </w:r>
    </w:p>
    <w:p w:rsidR="008C669C" w:rsidRDefault="008C669C" w:rsidP="008C669C"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до рішення виконавчого комітету</w:t>
      </w:r>
    </w:p>
    <w:p w:rsidR="008C669C" w:rsidRDefault="00C00B7C" w:rsidP="008C669C"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від 25.03.2021 року № 83</w:t>
      </w:r>
    </w:p>
    <w:p w:rsidR="008C669C" w:rsidRPr="00494809" w:rsidRDefault="008C669C" w:rsidP="004122DE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494809" w:rsidRPr="00494809" w:rsidRDefault="00494809" w:rsidP="00494809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94809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 xml:space="preserve">Норми витрат води для житлових будинків, адміністративних будівель, навчальних закладів, дитячих садків, лікарень, тощо </w:t>
      </w:r>
      <w:r w:rsidRPr="00494809"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  <w:t>сільських населених пунктів Овруцької ОТГ</w:t>
      </w:r>
      <w:r w:rsidRPr="00494809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 xml:space="preserve"> згідно з ВН і П 02.04.2001-85 (зі змінами)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3"/>
        <w:gridCol w:w="30"/>
        <w:gridCol w:w="1740"/>
        <w:gridCol w:w="38"/>
        <w:gridCol w:w="1410"/>
        <w:gridCol w:w="30"/>
        <w:gridCol w:w="1507"/>
      </w:tblGrid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494809">
            <w:pPr>
              <w:spacing w:after="0"/>
              <w:jc w:val="center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Об’єкти витрачання води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494809">
            <w:pPr>
              <w:spacing w:after="0"/>
              <w:jc w:val="center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Одиниця виміру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494809">
            <w:pPr>
              <w:spacing w:after="0"/>
              <w:jc w:val="center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Норми витрати води л/добу/</w:t>
            </w:r>
          </w:p>
          <w:p w:rsidR="00494809" w:rsidRPr="00494809" w:rsidRDefault="00494809" w:rsidP="00494809">
            <w:pPr>
              <w:spacing w:after="0"/>
              <w:jc w:val="center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м3/добу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494809">
            <w:pPr>
              <w:spacing w:after="0"/>
              <w:jc w:val="center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Норми витрат води</w:t>
            </w:r>
          </w:p>
          <w:p w:rsidR="00494809" w:rsidRPr="00494809" w:rsidRDefault="00494809" w:rsidP="00494809">
            <w:pPr>
              <w:spacing w:after="0"/>
              <w:jc w:val="center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л/міс. /</w:t>
            </w:r>
          </w:p>
          <w:p w:rsidR="00494809" w:rsidRPr="00494809" w:rsidRDefault="00494809" w:rsidP="00494809">
            <w:pPr>
              <w:spacing w:after="0"/>
              <w:jc w:val="center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м3/міс.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Жилі будинки з водопроводом та каналізацією без ванн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 мешканець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66,7/0,066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2000/2,0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Таке ж, з газопостачанням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120/0,12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3600/3,6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Таке ж, з водопроводом, каналізацією та ваннами з водонагрівачами, що працюють на твердому паливі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150/0,15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4500/4,5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Таке ж, з водопроводом, каналізацією та ваннами з газовими водонагрівачами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190/0,19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5700/5,7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Таке ж, з швидкими газовими водонагрівачами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210/0,21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6300/6,3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494809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Жилі будинки з центр</w:t>
            </w:r>
            <w:r>
              <w:rPr>
                <w:rFonts w:ascii="Bookman Old Style" w:eastAsia="Times New Roman" w:hAnsi="Bookman Old Style" w:cs="Times New Roman"/>
                <w:lang w:val="uk-UA" w:eastAsia="ru-RU"/>
              </w:rPr>
              <w:t>алізованим гарячим водопостачан</w:t>
            </w: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ням, обладнані умивальниками, мийками та душами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195/0,195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5850/5,85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Таке ж, з дитячими ваннами, обладнаними душами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230/0,23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6900/6,9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Таке ж, з ваннами довжиною від 1500 до 1700, обладнаними душами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300/0,3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9000/9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Гуртожитки без душових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60/0,06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1800/1,8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Гуртожитки з загальними душовими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100/0,1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3000/3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Гуртожитки з загальними душовими, їдальнями та пральнями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140/0,14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4200/4,2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Поліклініки та амбулаторії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 хворий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15/0,015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450/0,45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Адміністративні будівлі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 працюючий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15/0,015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450/0,45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Навчальний заклад та загально-освітні школи з душовими при гімнастичних залах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 учень та 1 викладач на зміну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20/0,02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600/0,6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Дитячі ясла-садки з денним перебуванням дітей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 дитина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75/0,075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2250/2,25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Дитячі ясла-садки з цілодобовим перебуванням дітей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100/0,1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3000/3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Пральні механізовані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 кг білизни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75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Підприємства громадського харчування: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lastRenderedPageBreak/>
              <w:t>а) приготування їжі, що споживається на підприємстві та напівфабрикатів, миття продуктів та посуду;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б) також, що подається додому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lastRenderedPageBreak/>
              <w:t> 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lastRenderedPageBreak/>
              <w:t>1 страва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lastRenderedPageBreak/>
              <w:t>12/0,012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lastRenderedPageBreak/>
              <w:t> 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10/0,01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lastRenderedPageBreak/>
              <w:t>360/0,36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lastRenderedPageBreak/>
              <w:t> 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300/0,3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lastRenderedPageBreak/>
              <w:t>Обслуговуючий персонал громадських будівель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 людина на зміну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25/0,025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750/0,75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Лікарні, санаторії загального типу та будинки відпочинку (з загальними ваннами та душовими)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 ліжко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250/0,25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7500/7,5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Таке ж, з грязелікувальними  закладами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500/0,5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15000/15,0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Миття автотранспорту: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а) при наявності механізованої мийки в гаражах: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вантажні автомашини та автобуси, тролейбуси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 машина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1500/1,5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45000/45,0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   – легкові автомашини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1000/1,0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30000/30,0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б) вручну з шлангів, незалежно від місця стоянки: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   – вантажні автомашини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500/0,5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1500/15,0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   – автобуси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500/0,5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1500/15,0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   – легкові автомашини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300/0,3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9000/9,0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   – мотоцикли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500/0,05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1500/1,5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 xml:space="preserve">Використання з </w:t>
            </w:r>
            <w:proofErr w:type="spellStart"/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водорозібрних</w:t>
            </w:r>
            <w:proofErr w:type="spellEnd"/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 xml:space="preserve"> колонок: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а) дворових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 мешканець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150/0,15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4500/4,5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б) вуличних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40/0,04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1200/1,2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Велика рогата худоба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Літрів на добу на 1 голову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80/0,08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2400/2,4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Молодняк великої рогатої худоби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30/0,03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900/0,9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К і н ь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80/0,08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2400/2,4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Свиня доросла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25/0,025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750/0,75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Поросята до 4-х місяців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15/0,015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450/0,45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Поливання садів, присадибних ділянок, зелених насаджень, тощо: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а) сади і присадибні ділянки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Літрів/м2 на добу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4-6/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0,004-0,006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120-180/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0,12-0,18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б) квітники й газони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4-6/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0,004-0,006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120-180/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0,12-0,18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в) теплиці земляні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Літрів/м2 теплиць на добу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15/0,015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450/0,45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lastRenderedPageBreak/>
              <w:t>Продовольчі магазини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робоче місце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400/0,4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1200/1,2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Перукарні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120/0,120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3600/3,6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Кінотеатри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місце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4/0,004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120/0,12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К л у б и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10/0,01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300/0,3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Стадіони та спортзали: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а) для глядачів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3/0,003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90/0,09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б) для фізкультурників (з урахуванням прийняття душу)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фізкультурник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50/0,05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1500/1,5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Плавальні басейни: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поповнення басейну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49480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% об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’</w:t>
            </w: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єму басейну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10/0,01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300/0,3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для глядачів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місце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3/0,003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90/0,09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для спортсменів (з врахуванням прийняття душу)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людина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100/0,1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3000/3,0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Л а з н я :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а) миття у мийній з тазами на лавках з прийманням оздоровчих процедур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відвідувач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290/0,29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8700/8,7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б) миття у мийній з тазами на лавках з обмиванням у душі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180/0,18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5400/5,4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в) душова кабіна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440/0,440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13200/13,2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г) ванна кабіна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540/0,540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16200/16,2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д) прибирання підлоги, приміщень, мийних, душових, </w:t>
            </w:r>
            <w:proofErr w:type="spellStart"/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парилок</w:t>
            </w:r>
            <w:proofErr w:type="spellEnd"/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м2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6/0,06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180/1,8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є) умивальник у оператора-мозолиста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змішувач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15/0,015</w:t>
            </w:r>
          </w:p>
        </w:tc>
        <w:tc>
          <w:tcPr>
            <w:tcW w:w="1462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450/0,45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Промивання та випробування внутрішніх мереж</w:t>
            </w:r>
          </w:p>
        </w:tc>
        <w:tc>
          <w:tcPr>
            <w:tcW w:w="4687" w:type="dxa"/>
            <w:gridSpan w:val="6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100 м3 – будівлі 10000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Фонтани зі зворотною системою водопостачання</w:t>
            </w:r>
          </w:p>
        </w:tc>
        <w:tc>
          <w:tcPr>
            <w:tcW w:w="4687" w:type="dxa"/>
            <w:gridSpan w:val="6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На 1 % об’єму – 100</w:t>
            </w:r>
          </w:p>
        </w:tc>
      </w:tr>
      <w:tr w:rsidR="00494809" w:rsidRPr="00494809" w:rsidTr="00494809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Фонтани при прямому скиданні до каналізації</w:t>
            </w:r>
          </w:p>
        </w:tc>
        <w:tc>
          <w:tcPr>
            <w:tcW w:w="4687" w:type="dxa"/>
            <w:gridSpan w:val="6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Згідно з пропускною спроможністю трубопроводу, що підводить воду при швидкості  останньої в ньому  2 м/сек.</w:t>
            </w:r>
          </w:p>
        </w:tc>
      </w:tr>
    </w:tbl>
    <w:p w:rsidR="00855AED" w:rsidRDefault="00855AED" w:rsidP="00494809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</w:p>
    <w:p w:rsidR="00855AED" w:rsidRDefault="00855AED" w:rsidP="00494809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</w:p>
    <w:p w:rsidR="00855AED" w:rsidRDefault="00855AED" w:rsidP="00494809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</w:p>
    <w:p w:rsidR="00855AED" w:rsidRDefault="00855AED" w:rsidP="00494809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</w:p>
    <w:p w:rsidR="00855AED" w:rsidRDefault="00855AED" w:rsidP="00494809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</w:p>
    <w:p w:rsidR="00855AED" w:rsidRDefault="00855AED" w:rsidP="00494809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</w:p>
    <w:p w:rsidR="00855AED" w:rsidRDefault="00855AED" w:rsidP="00494809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</w:p>
    <w:p w:rsidR="00494809" w:rsidRPr="00494809" w:rsidRDefault="00494809" w:rsidP="00494809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bookmarkStart w:id="0" w:name="_GoBack"/>
      <w:bookmarkEnd w:id="0"/>
      <w:r w:rsidRPr="00494809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lastRenderedPageBreak/>
        <w:t xml:space="preserve">В И Т Р А Т И </w:t>
      </w:r>
    </w:p>
    <w:p w:rsidR="00494809" w:rsidRPr="00494809" w:rsidRDefault="00494809" w:rsidP="00494809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94809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>води санітарними приладами БН і П 2.04.-1-85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"/>
        <w:gridCol w:w="5622"/>
        <w:gridCol w:w="1544"/>
        <w:gridCol w:w="1559"/>
      </w:tblGrid>
      <w:tr w:rsidR="00494809" w:rsidRPr="00494809" w:rsidTr="00B05EC6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№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proofErr w:type="spellStart"/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пп</w:t>
            </w:r>
            <w:proofErr w:type="spellEnd"/>
          </w:p>
        </w:tc>
        <w:tc>
          <w:tcPr>
            <w:tcW w:w="693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Санітарні прилади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Витрати води      л/добу /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м 3 /добу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Норми витрат води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л/міс. /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м3/міс.</w:t>
            </w:r>
          </w:p>
        </w:tc>
      </w:tr>
      <w:tr w:rsidR="00494809" w:rsidRPr="00494809" w:rsidTr="00B05EC6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1.</w:t>
            </w:r>
          </w:p>
        </w:tc>
        <w:tc>
          <w:tcPr>
            <w:tcW w:w="693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Умивальник з водорозбірним краном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30/0,03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900/0,9</w:t>
            </w:r>
          </w:p>
        </w:tc>
      </w:tr>
      <w:tr w:rsidR="00494809" w:rsidRPr="00494809" w:rsidTr="00B05EC6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2.</w:t>
            </w:r>
          </w:p>
        </w:tc>
        <w:tc>
          <w:tcPr>
            <w:tcW w:w="693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Унітаз із зливним бачком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83/0,083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2490/2,49</w:t>
            </w:r>
          </w:p>
        </w:tc>
      </w:tr>
      <w:tr w:rsidR="00494809" w:rsidRPr="00494809" w:rsidTr="00B05EC6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3.</w:t>
            </w:r>
          </w:p>
        </w:tc>
        <w:tc>
          <w:tcPr>
            <w:tcW w:w="693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М а г а з и н и :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</w:tr>
      <w:tr w:rsidR="00494809" w:rsidRPr="00494809" w:rsidTr="00B05EC6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  <w:tc>
          <w:tcPr>
            <w:tcW w:w="693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промтоварні ( 1 робоче місце за зміну)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16/0,016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480/0,48</w:t>
            </w:r>
          </w:p>
        </w:tc>
      </w:tr>
      <w:tr w:rsidR="00494809" w:rsidRPr="00494809" w:rsidTr="00B05EC6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4.</w:t>
            </w:r>
          </w:p>
        </w:tc>
        <w:tc>
          <w:tcPr>
            <w:tcW w:w="693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А п т е  к и :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</w:tr>
      <w:tr w:rsidR="00494809" w:rsidRPr="00494809" w:rsidTr="00B05EC6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  <w:tc>
          <w:tcPr>
            <w:tcW w:w="693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торговельний зал і підсобні приміщення на 1 робітника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16/0,016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480/0,48</w:t>
            </w:r>
          </w:p>
        </w:tc>
      </w:tr>
      <w:tr w:rsidR="00494809" w:rsidRPr="00494809" w:rsidTr="00B05EC6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  <w:tc>
          <w:tcPr>
            <w:tcW w:w="693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лабораторія, приготування ліків на 1 робітника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310/0,310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9300/9,3</w:t>
            </w:r>
          </w:p>
        </w:tc>
      </w:tr>
      <w:tr w:rsidR="00494809" w:rsidRPr="00494809" w:rsidTr="00B05EC6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5.</w:t>
            </w:r>
          </w:p>
        </w:tc>
        <w:tc>
          <w:tcPr>
            <w:tcW w:w="693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Мийка (для підприємств громадського харчування) із змішувачем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280/0,280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8400/8,4</w:t>
            </w:r>
          </w:p>
        </w:tc>
      </w:tr>
    </w:tbl>
    <w:p w:rsidR="00494809" w:rsidRPr="00494809" w:rsidRDefault="00494809" w:rsidP="00494809">
      <w:pPr>
        <w:tabs>
          <w:tab w:val="center" w:pos="4677"/>
        </w:tabs>
        <w:spacing w:after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94809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ab/>
        <w:t xml:space="preserve">Н О Р М И </w:t>
      </w:r>
    </w:p>
    <w:p w:rsidR="00494809" w:rsidRPr="00494809" w:rsidRDefault="00494809" w:rsidP="00494809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94809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 xml:space="preserve">витрати води для будівельних робіт </w:t>
      </w:r>
      <w:proofErr w:type="spellStart"/>
      <w:r w:rsidRPr="00494809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>безобліковим</w:t>
      </w:r>
      <w:proofErr w:type="spellEnd"/>
      <w:r w:rsidRPr="00494809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 xml:space="preserve"> споживачам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3860"/>
        <w:gridCol w:w="1580"/>
        <w:gridCol w:w="1428"/>
        <w:gridCol w:w="1832"/>
      </w:tblGrid>
      <w:tr w:rsidR="00494809" w:rsidRPr="00494809" w:rsidTr="00B05EC6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№</w:t>
            </w:r>
          </w:p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п/п</w:t>
            </w:r>
          </w:p>
        </w:tc>
        <w:tc>
          <w:tcPr>
            <w:tcW w:w="468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Вид витрати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Одиниця виміру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Норма в літрах</w:t>
            </w:r>
          </w:p>
        </w:tc>
        <w:tc>
          <w:tcPr>
            <w:tcW w:w="216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Норма в м3</w:t>
            </w:r>
          </w:p>
        </w:tc>
      </w:tr>
      <w:tr w:rsidR="00494809" w:rsidRPr="00494809" w:rsidTr="00B05EC6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1.</w:t>
            </w:r>
          </w:p>
        </w:tc>
        <w:tc>
          <w:tcPr>
            <w:tcW w:w="468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Приготування холодного бетону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м3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225</w:t>
            </w:r>
          </w:p>
        </w:tc>
        <w:tc>
          <w:tcPr>
            <w:tcW w:w="216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0,225</w:t>
            </w:r>
          </w:p>
        </w:tc>
      </w:tr>
      <w:tr w:rsidR="00494809" w:rsidRPr="00494809" w:rsidTr="00B05EC6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2.</w:t>
            </w:r>
          </w:p>
        </w:tc>
        <w:tc>
          <w:tcPr>
            <w:tcW w:w="468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Приготування теплого бетону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“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300</w:t>
            </w:r>
          </w:p>
        </w:tc>
        <w:tc>
          <w:tcPr>
            <w:tcW w:w="216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0,300</w:t>
            </w:r>
          </w:p>
        </w:tc>
      </w:tr>
      <w:tr w:rsidR="00494809" w:rsidRPr="00494809" w:rsidTr="00B05EC6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3.</w:t>
            </w:r>
          </w:p>
        </w:tc>
        <w:tc>
          <w:tcPr>
            <w:tcW w:w="468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Поливання бетону в літній час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на 1 м3 за 1 раз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50</w:t>
            </w:r>
          </w:p>
        </w:tc>
        <w:tc>
          <w:tcPr>
            <w:tcW w:w="216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0,050</w:t>
            </w:r>
          </w:p>
        </w:tc>
      </w:tr>
      <w:tr w:rsidR="00494809" w:rsidRPr="00494809" w:rsidTr="00B05EC6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4.</w:t>
            </w:r>
          </w:p>
        </w:tc>
        <w:tc>
          <w:tcPr>
            <w:tcW w:w="468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Те  ж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на 1 м3 за добу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200</w:t>
            </w:r>
          </w:p>
        </w:tc>
        <w:tc>
          <w:tcPr>
            <w:tcW w:w="216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0,200</w:t>
            </w:r>
          </w:p>
        </w:tc>
      </w:tr>
      <w:tr w:rsidR="00494809" w:rsidRPr="00494809" w:rsidTr="00B05EC6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5.</w:t>
            </w:r>
          </w:p>
        </w:tc>
        <w:tc>
          <w:tcPr>
            <w:tcW w:w="468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Цегляна кладка на холодному розчині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1000 цеглин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135</w:t>
            </w:r>
          </w:p>
        </w:tc>
        <w:tc>
          <w:tcPr>
            <w:tcW w:w="216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0,135</w:t>
            </w:r>
          </w:p>
        </w:tc>
      </w:tr>
      <w:tr w:rsidR="00494809" w:rsidRPr="00494809" w:rsidTr="00B05EC6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6.</w:t>
            </w:r>
          </w:p>
        </w:tc>
        <w:tc>
          <w:tcPr>
            <w:tcW w:w="468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Те ж на теплому розчині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“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173</w:t>
            </w:r>
          </w:p>
        </w:tc>
        <w:tc>
          <w:tcPr>
            <w:tcW w:w="216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0,173</w:t>
            </w:r>
          </w:p>
        </w:tc>
      </w:tr>
      <w:tr w:rsidR="00494809" w:rsidRPr="00494809" w:rsidTr="00B05EC6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7.</w:t>
            </w:r>
          </w:p>
        </w:tc>
        <w:tc>
          <w:tcPr>
            <w:tcW w:w="468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Бутова кладка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м3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150</w:t>
            </w:r>
          </w:p>
        </w:tc>
        <w:tc>
          <w:tcPr>
            <w:tcW w:w="216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0,150</w:t>
            </w:r>
          </w:p>
        </w:tc>
      </w:tr>
      <w:tr w:rsidR="00494809" w:rsidRPr="00494809" w:rsidTr="00B05EC6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8.</w:t>
            </w:r>
          </w:p>
        </w:tc>
        <w:tc>
          <w:tcPr>
            <w:tcW w:w="468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Гашення вапна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2050</w:t>
            </w:r>
          </w:p>
        </w:tc>
        <w:tc>
          <w:tcPr>
            <w:tcW w:w="216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2,05</w:t>
            </w:r>
          </w:p>
        </w:tc>
      </w:tr>
      <w:tr w:rsidR="00494809" w:rsidRPr="00494809" w:rsidTr="00B05EC6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9.</w:t>
            </w:r>
          </w:p>
        </w:tc>
        <w:tc>
          <w:tcPr>
            <w:tcW w:w="468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Приготування цементного розчину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м3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225</w:t>
            </w:r>
          </w:p>
        </w:tc>
        <w:tc>
          <w:tcPr>
            <w:tcW w:w="216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0,225</w:t>
            </w:r>
          </w:p>
        </w:tc>
      </w:tr>
      <w:tr w:rsidR="00494809" w:rsidRPr="00494809" w:rsidTr="00B05EC6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10.</w:t>
            </w:r>
          </w:p>
        </w:tc>
        <w:tc>
          <w:tcPr>
            <w:tcW w:w="468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Те ж вапняного розчину</w:t>
            </w:r>
          </w:p>
        </w:tc>
        <w:tc>
          <w:tcPr>
            <w:tcW w:w="171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“</w:t>
            </w:r>
          </w:p>
        </w:tc>
        <w:tc>
          <w:tcPr>
            <w:tcW w:w="162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200</w:t>
            </w:r>
          </w:p>
        </w:tc>
        <w:tc>
          <w:tcPr>
            <w:tcW w:w="2160" w:type="dxa"/>
            <w:vAlign w:val="center"/>
            <w:hideMark/>
          </w:tcPr>
          <w:p w:rsidR="00494809" w:rsidRPr="00494809" w:rsidRDefault="00494809" w:rsidP="00B05EC6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0,200</w:t>
            </w:r>
          </w:p>
        </w:tc>
      </w:tr>
    </w:tbl>
    <w:p w:rsidR="00494809" w:rsidRPr="00494809" w:rsidRDefault="00494809" w:rsidP="00494809">
      <w:pPr>
        <w:spacing w:after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494809" w:rsidRPr="00494809" w:rsidRDefault="00494809" w:rsidP="004122DE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494809" w:rsidRDefault="00494809" w:rsidP="004122DE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494809" w:rsidRPr="00494809" w:rsidRDefault="00494809" w:rsidP="004122DE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Секретар виконкому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ab/>
        <w:t>____________________</w:t>
      </w:r>
    </w:p>
    <w:sectPr w:rsidR="00494809" w:rsidRPr="00494809" w:rsidSect="00855AE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7D3"/>
    <w:multiLevelType w:val="multilevel"/>
    <w:tmpl w:val="221E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73080"/>
    <w:multiLevelType w:val="multilevel"/>
    <w:tmpl w:val="3472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0454D"/>
    <w:multiLevelType w:val="multilevel"/>
    <w:tmpl w:val="BAD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F41CC"/>
    <w:multiLevelType w:val="multilevel"/>
    <w:tmpl w:val="DB666E8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4E781C35"/>
    <w:multiLevelType w:val="multilevel"/>
    <w:tmpl w:val="9BF0D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75877"/>
    <w:multiLevelType w:val="multilevel"/>
    <w:tmpl w:val="203C02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37908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73CA"/>
    <w:rsid w:val="000F249D"/>
    <w:rsid w:val="000F4B0D"/>
    <w:rsid w:val="000F542B"/>
    <w:rsid w:val="00105729"/>
    <w:rsid w:val="00106DAD"/>
    <w:rsid w:val="00106E20"/>
    <w:rsid w:val="0010700B"/>
    <w:rsid w:val="00110A2C"/>
    <w:rsid w:val="0011166A"/>
    <w:rsid w:val="00111972"/>
    <w:rsid w:val="00112881"/>
    <w:rsid w:val="001139EB"/>
    <w:rsid w:val="00113DD5"/>
    <w:rsid w:val="001148B0"/>
    <w:rsid w:val="00115EAB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0B06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40C"/>
    <w:rsid w:val="00155D0C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E79"/>
    <w:rsid w:val="001B5C7F"/>
    <w:rsid w:val="001C0989"/>
    <w:rsid w:val="001C5E18"/>
    <w:rsid w:val="001C7E07"/>
    <w:rsid w:val="001D144A"/>
    <w:rsid w:val="001D231F"/>
    <w:rsid w:val="001D43B6"/>
    <w:rsid w:val="001D43DA"/>
    <w:rsid w:val="001D4579"/>
    <w:rsid w:val="001D4867"/>
    <w:rsid w:val="001D6CDD"/>
    <w:rsid w:val="001E18C3"/>
    <w:rsid w:val="001E1F1F"/>
    <w:rsid w:val="001E3237"/>
    <w:rsid w:val="001E67F3"/>
    <w:rsid w:val="001E71EB"/>
    <w:rsid w:val="001F0712"/>
    <w:rsid w:val="001F0885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590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57366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190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E8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38CE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0E2C"/>
    <w:rsid w:val="004021DC"/>
    <w:rsid w:val="0040235B"/>
    <w:rsid w:val="004032DE"/>
    <w:rsid w:val="00410707"/>
    <w:rsid w:val="00410761"/>
    <w:rsid w:val="00412276"/>
    <w:rsid w:val="004122DE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56672"/>
    <w:rsid w:val="004567B0"/>
    <w:rsid w:val="004567F1"/>
    <w:rsid w:val="004569B2"/>
    <w:rsid w:val="00456D08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4CAC"/>
    <w:rsid w:val="0048524B"/>
    <w:rsid w:val="00494809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6BC3"/>
    <w:rsid w:val="004F742B"/>
    <w:rsid w:val="00500F2D"/>
    <w:rsid w:val="00501028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174B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B6E8B"/>
    <w:rsid w:val="005C12E5"/>
    <w:rsid w:val="005C1A85"/>
    <w:rsid w:val="005C2F1C"/>
    <w:rsid w:val="005C349E"/>
    <w:rsid w:val="005C358F"/>
    <w:rsid w:val="005C372F"/>
    <w:rsid w:val="005C419D"/>
    <w:rsid w:val="005C4726"/>
    <w:rsid w:val="005C7DB8"/>
    <w:rsid w:val="005D31E6"/>
    <w:rsid w:val="005D51C9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2764"/>
    <w:rsid w:val="006B4382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6553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337C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F1D"/>
    <w:rsid w:val="007470D8"/>
    <w:rsid w:val="00747D96"/>
    <w:rsid w:val="00751C5A"/>
    <w:rsid w:val="0075305E"/>
    <w:rsid w:val="00755AD9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E102C"/>
    <w:rsid w:val="007E25B8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5AED"/>
    <w:rsid w:val="00856545"/>
    <w:rsid w:val="00856BDF"/>
    <w:rsid w:val="00857D22"/>
    <w:rsid w:val="00860F32"/>
    <w:rsid w:val="00862F38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6F77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69C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44CC"/>
    <w:rsid w:val="009158F6"/>
    <w:rsid w:val="00916385"/>
    <w:rsid w:val="009208F2"/>
    <w:rsid w:val="00920A24"/>
    <w:rsid w:val="00926EB4"/>
    <w:rsid w:val="009275ED"/>
    <w:rsid w:val="00931DA1"/>
    <w:rsid w:val="00933FC8"/>
    <w:rsid w:val="009345F3"/>
    <w:rsid w:val="00936215"/>
    <w:rsid w:val="00936423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36E1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057B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6E2A"/>
    <w:rsid w:val="009B7A18"/>
    <w:rsid w:val="009B7ECC"/>
    <w:rsid w:val="009C0057"/>
    <w:rsid w:val="009C02EF"/>
    <w:rsid w:val="009C10AC"/>
    <w:rsid w:val="009C336B"/>
    <w:rsid w:val="009C4CCD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1769"/>
    <w:rsid w:val="00A222EB"/>
    <w:rsid w:val="00A237F3"/>
    <w:rsid w:val="00A24569"/>
    <w:rsid w:val="00A272AC"/>
    <w:rsid w:val="00A272F4"/>
    <w:rsid w:val="00A27833"/>
    <w:rsid w:val="00A27F13"/>
    <w:rsid w:val="00A31DD6"/>
    <w:rsid w:val="00A3663B"/>
    <w:rsid w:val="00A37606"/>
    <w:rsid w:val="00A404D3"/>
    <w:rsid w:val="00A44795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9554A"/>
    <w:rsid w:val="00A969E1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03F2"/>
    <w:rsid w:val="00B13908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8042D"/>
    <w:rsid w:val="00B8202A"/>
    <w:rsid w:val="00B82A3A"/>
    <w:rsid w:val="00B83E28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0B7C"/>
    <w:rsid w:val="00C04837"/>
    <w:rsid w:val="00C05477"/>
    <w:rsid w:val="00C05A97"/>
    <w:rsid w:val="00C068C0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1335"/>
    <w:rsid w:val="00C429E8"/>
    <w:rsid w:val="00C457C5"/>
    <w:rsid w:val="00C45E47"/>
    <w:rsid w:val="00C4640C"/>
    <w:rsid w:val="00C46E86"/>
    <w:rsid w:val="00C474C4"/>
    <w:rsid w:val="00C474CF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1F1"/>
    <w:rsid w:val="00D30AD0"/>
    <w:rsid w:val="00D36046"/>
    <w:rsid w:val="00D3661D"/>
    <w:rsid w:val="00D36691"/>
    <w:rsid w:val="00D36C16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606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4675F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97AF7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10C1"/>
    <w:rsid w:val="00F154F4"/>
    <w:rsid w:val="00F15AC7"/>
    <w:rsid w:val="00F20295"/>
    <w:rsid w:val="00F20B0D"/>
    <w:rsid w:val="00F23EBB"/>
    <w:rsid w:val="00F25822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51DB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58C5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747D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747D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1156</Words>
  <Characters>6591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2019-10-25T05:23:00Z</cp:lastPrinted>
  <dcterms:created xsi:type="dcterms:W3CDTF">2021-03-15T10:53:00Z</dcterms:created>
  <dcterms:modified xsi:type="dcterms:W3CDTF">2021-03-25T12:46:00Z</dcterms:modified>
</cp:coreProperties>
</file>