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FBED" w14:textId="3E9E6CD5" w:rsidR="00C11CDC" w:rsidRPr="00E27B54" w:rsidRDefault="00C11CDC" w:rsidP="00C11CD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E27B54">
        <w:rPr>
          <w:rFonts w:ascii="Bookman Old Style" w:hAnsi="Bookman Old Style"/>
          <w:b/>
          <w:bCs/>
          <w:sz w:val="24"/>
          <w:szCs w:val="24"/>
          <w:lang w:val="uk-UA"/>
        </w:rPr>
        <w:t>ЗВІТ</w:t>
      </w:r>
    </w:p>
    <w:p w14:paraId="5E1F5A2D" w14:textId="3A2352E8" w:rsidR="00C11CDC" w:rsidRPr="00E27B54" w:rsidRDefault="00C11CDC" w:rsidP="00C11CDC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E27B54">
        <w:rPr>
          <w:rFonts w:ascii="Bookman Old Style" w:hAnsi="Bookman Old Style"/>
          <w:b/>
          <w:bCs/>
          <w:sz w:val="24"/>
          <w:szCs w:val="24"/>
          <w:lang w:val="uk-UA"/>
        </w:rPr>
        <w:t>ВІДДІЛУ РЕГУЛЮВАННЯ ЗЕМЕЛЬНИХ ВІДНОСИН ВИКОНАВЧОГО КОМІТЕТУ ОВРУЦЬКОЇ МІСЬКОЇ РАДИ ЗА 2021 Р</w:t>
      </w:r>
      <w:r w:rsidR="00F307B5" w:rsidRPr="00E27B54">
        <w:rPr>
          <w:rFonts w:ascii="Bookman Old Style" w:hAnsi="Bookman Old Style"/>
          <w:b/>
          <w:bCs/>
          <w:sz w:val="24"/>
          <w:szCs w:val="24"/>
          <w:lang w:val="uk-UA"/>
        </w:rPr>
        <w:t>ІК</w:t>
      </w:r>
    </w:p>
    <w:p w14:paraId="44E9CBFC" w14:textId="1346EB4A" w:rsidR="00C11CDC" w:rsidRP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Відділ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регулювання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виконавчого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комітету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Овруцької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 є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відповідальним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виконання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частини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повноважень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виконавчих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органів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 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сфері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регулювання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містобудування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архітектури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наповнення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дохідної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частини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бюджету та 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забезпечення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конституційних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законних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прав </w:t>
      </w:r>
      <w:proofErr w:type="spellStart"/>
      <w:r w:rsidRPr="00C11CDC">
        <w:rPr>
          <w:rFonts w:ascii="Bookman Old Style" w:hAnsi="Bookman Old Style"/>
          <w:sz w:val="24"/>
          <w:szCs w:val="24"/>
        </w:rPr>
        <w:t>громадян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юридичних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осіб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на землю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відповідно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до Земельного кодексу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інших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нормативних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актів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</w:t>
      </w:r>
    </w:p>
    <w:p w14:paraId="58436839" w14:textId="7EFA6422" w:rsidR="00C11CDC" w:rsidRPr="00C11CDC" w:rsidRDefault="00F307B5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 2021 рік </w:t>
      </w:r>
      <w:r w:rsidR="00C11CDC" w:rsidRPr="00C11CDC">
        <w:rPr>
          <w:rFonts w:ascii="Bookman Old Style" w:hAnsi="Bookman Old Style"/>
          <w:sz w:val="24"/>
          <w:szCs w:val="24"/>
        </w:rPr>
        <w:t xml:space="preserve">до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відділу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надійшло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r w:rsidR="001B713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r w:rsidR="003D4795">
        <w:rPr>
          <w:rFonts w:ascii="Bookman Old Style" w:hAnsi="Bookman Old Style"/>
          <w:sz w:val="24"/>
          <w:szCs w:val="24"/>
          <w:lang w:val="uk-UA"/>
        </w:rPr>
        <w:t xml:space="preserve">1812 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зверненн</w:t>
      </w:r>
      <w:proofErr w:type="spellEnd"/>
      <w:r w:rsidR="003D4795">
        <w:rPr>
          <w:rFonts w:ascii="Bookman Old Style" w:hAnsi="Bookman Old Style"/>
          <w:sz w:val="24"/>
          <w:szCs w:val="24"/>
          <w:lang w:val="uk-UA"/>
        </w:rPr>
        <w:t>ь</w:t>
      </w:r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від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суб’єктів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, в т.ч.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від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юридичних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осіб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- </w:t>
      </w:r>
      <w:r w:rsidR="00597F30">
        <w:rPr>
          <w:rFonts w:ascii="Bookman Old Style" w:hAnsi="Bookman Old Style"/>
          <w:sz w:val="24"/>
          <w:szCs w:val="24"/>
          <w:lang w:val="uk-UA"/>
        </w:rPr>
        <w:t>617</w:t>
      </w:r>
      <w:r w:rsidR="00C11CDC" w:rsidRPr="00C11CDC">
        <w:rPr>
          <w:rFonts w:ascii="Bookman Old Style" w:hAnsi="Bookman Old Style"/>
          <w:sz w:val="24"/>
          <w:szCs w:val="24"/>
        </w:rPr>
        <w:t xml:space="preserve"> ,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від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фізичних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осіб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– </w:t>
      </w:r>
      <w:r w:rsidR="001B7138">
        <w:rPr>
          <w:rFonts w:ascii="Bookman Old Style" w:hAnsi="Bookman Old Style"/>
          <w:sz w:val="24"/>
          <w:szCs w:val="24"/>
          <w:lang w:val="uk-UA"/>
        </w:rPr>
        <w:t>1195</w:t>
      </w:r>
      <w:r w:rsidR="00C11CDC" w:rsidRPr="00C11CDC">
        <w:rPr>
          <w:rFonts w:ascii="Bookman Old Style" w:hAnsi="Bookman Old Style"/>
          <w:sz w:val="24"/>
          <w:szCs w:val="24"/>
        </w:rPr>
        <w:t xml:space="preserve">. </w:t>
      </w:r>
    </w:p>
    <w:p w14:paraId="2D023F34" w14:textId="2DC6D1EC" w:rsidR="00C11CDC" w:rsidRP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Відділом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регулювання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за </w:t>
      </w:r>
      <w:r>
        <w:rPr>
          <w:rFonts w:ascii="Bookman Old Style" w:hAnsi="Bookman Old Style"/>
          <w:sz w:val="24"/>
          <w:szCs w:val="24"/>
          <w:lang w:val="uk-UA"/>
        </w:rPr>
        <w:t xml:space="preserve">звітний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період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підготовлено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запитів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інформацій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направлено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відповідей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роз’яснень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заявникам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– </w:t>
      </w:r>
      <w:r w:rsidR="00597F30">
        <w:rPr>
          <w:rFonts w:ascii="Bookman Old Style" w:hAnsi="Bookman Old Style"/>
          <w:sz w:val="24"/>
          <w:szCs w:val="24"/>
          <w:lang w:val="uk-UA"/>
        </w:rPr>
        <w:t>306</w:t>
      </w:r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листів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>.</w:t>
      </w:r>
    </w:p>
    <w:p w14:paraId="4A3F8854" w14:textId="77777777" w:rsidR="00C11CDC" w:rsidRP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Опрацьовані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звернення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які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підлягали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розгляду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сесією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були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сформовані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проекти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рішень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подані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розгляд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постійної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депутатської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комісій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ради.</w:t>
      </w:r>
    </w:p>
    <w:p w14:paraId="025DE193" w14:textId="218917B0" w:rsidR="00C11CDC" w:rsidRP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Відділом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у станом на </w:t>
      </w:r>
      <w:r w:rsidR="001B7138">
        <w:rPr>
          <w:rFonts w:ascii="Bookman Old Style" w:hAnsi="Bookman Old Style"/>
          <w:sz w:val="24"/>
          <w:szCs w:val="24"/>
          <w:lang w:val="uk-UA"/>
        </w:rPr>
        <w:t>3</w:t>
      </w:r>
      <w:r w:rsidRPr="00C11CDC">
        <w:rPr>
          <w:rFonts w:ascii="Bookman Old Style" w:hAnsi="Bookman Old Style"/>
          <w:sz w:val="24"/>
          <w:szCs w:val="24"/>
        </w:rPr>
        <w:t>1.</w:t>
      </w:r>
      <w:r w:rsidR="001B7138">
        <w:rPr>
          <w:rFonts w:ascii="Bookman Old Style" w:hAnsi="Bookman Old Style"/>
          <w:sz w:val="24"/>
          <w:szCs w:val="24"/>
          <w:lang w:val="uk-UA"/>
        </w:rPr>
        <w:t>12</w:t>
      </w:r>
      <w:r w:rsidRPr="00C11CDC">
        <w:rPr>
          <w:rFonts w:ascii="Bookman Old Style" w:hAnsi="Bookman Old Style"/>
          <w:sz w:val="24"/>
          <w:szCs w:val="24"/>
        </w:rPr>
        <w:t>.202</w:t>
      </w:r>
      <w:r w:rsidR="00443BA0">
        <w:rPr>
          <w:rFonts w:ascii="Bookman Old Style" w:hAnsi="Bookman Old Style"/>
          <w:sz w:val="24"/>
          <w:szCs w:val="24"/>
          <w:lang w:val="uk-UA"/>
        </w:rPr>
        <w:t>1</w:t>
      </w:r>
      <w:r w:rsidRPr="00C11CDC">
        <w:rPr>
          <w:rFonts w:ascii="Bookman Old Style" w:hAnsi="Bookman Old Style"/>
          <w:sz w:val="24"/>
          <w:szCs w:val="24"/>
        </w:rPr>
        <w:t xml:space="preserve"> року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підготовлено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подано на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розгляд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пленарних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засідань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Овруцької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 </w:t>
      </w:r>
      <w:r w:rsidR="001B7138">
        <w:rPr>
          <w:rFonts w:ascii="Bookman Old Style" w:hAnsi="Bookman Old Style"/>
          <w:sz w:val="24"/>
          <w:szCs w:val="24"/>
          <w:lang w:val="uk-UA"/>
        </w:rPr>
        <w:t>603</w:t>
      </w:r>
      <w:r w:rsidRPr="00C11CDC">
        <w:rPr>
          <w:rFonts w:ascii="Bookman Old Style" w:hAnsi="Bookman Old Style"/>
          <w:sz w:val="24"/>
          <w:szCs w:val="24"/>
        </w:rPr>
        <w:t xml:space="preserve"> проект</w:t>
      </w:r>
      <w:r w:rsidR="001B7138">
        <w:rPr>
          <w:rFonts w:ascii="Bookman Old Style" w:hAnsi="Bookman Old Style"/>
          <w:sz w:val="24"/>
          <w:szCs w:val="24"/>
          <w:lang w:val="uk-UA"/>
        </w:rPr>
        <w:t>и</w:t>
      </w:r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рішень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</w:t>
      </w:r>
    </w:p>
    <w:p w14:paraId="7422B152" w14:textId="77777777" w:rsidR="004108C4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CDC">
        <w:rPr>
          <w:rFonts w:ascii="Bookman Old Style" w:hAnsi="Bookman Old Style"/>
          <w:sz w:val="24"/>
          <w:szCs w:val="24"/>
        </w:rPr>
        <w:t xml:space="preserve">З метою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належного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вирішення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питання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надання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власність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громадянам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міста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за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активної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участі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відділу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регулювання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реалізовано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проект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щодо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встановлення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зміни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адміністративної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межі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міста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Овруча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області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що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дало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змогу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C11CDC">
        <w:rPr>
          <w:rFonts w:ascii="Bookman Old Style" w:hAnsi="Bookman Old Style"/>
          <w:sz w:val="24"/>
          <w:szCs w:val="24"/>
        </w:rPr>
        <w:t>громадянами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які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проживають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вулицях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М.Грушевського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А.Шмуйла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ім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Академіка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Тутковського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Росліка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Расковинського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частина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вул.. 8-Березня 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частина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вул. Т. Шевченка, М.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Ващука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здійснити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приватизацію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здачу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C11CDC">
        <w:rPr>
          <w:rFonts w:ascii="Bookman Old Style" w:hAnsi="Bookman Old Style"/>
          <w:sz w:val="24"/>
          <w:szCs w:val="24"/>
        </w:rPr>
        <w:t>експлуатацію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житлових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будинків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підключення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житлових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будинків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газопостачання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здійснення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правочинів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нерухомим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майном</w:t>
      </w:r>
      <w:proofErr w:type="spellEnd"/>
      <w:r w:rsidRPr="00C11CDC">
        <w:rPr>
          <w:rFonts w:ascii="Bookman Old Style" w:hAnsi="Bookman Old Style"/>
          <w:sz w:val="24"/>
          <w:szCs w:val="24"/>
        </w:rPr>
        <w:t>.</w:t>
      </w:r>
      <w:r w:rsidR="004108C4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5FB52D52" w14:textId="0985FC0A" w:rsidR="00C11CDC" w:rsidRPr="004108C4" w:rsidRDefault="004108C4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Також розроблена та затверджена нормативна грошова оцінка земель міста.</w:t>
      </w:r>
    </w:p>
    <w:p w14:paraId="449880AD" w14:textId="77777777" w:rsidR="00C11CDC" w:rsidRP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lastRenderedPageBreak/>
        <w:t>Особлива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увага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приділяється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питанню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виділення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учасникам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бойових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дій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.</w:t>
      </w:r>
    </w:p>
    <w:p w14:paraId="298D372E" w14:textId="22249FF3" w:rsidR="00C11CDC" w:rsidRPr="00C11CDC" w:rsidRDefault="001B7138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Протягом </w:t>
      </w:r>
      <w:r w:rsidR="00C11CDC" w:rsidRPr="00C11CDC">
        <w:rPr>
          <w:rFonts w:ascii="Bookman Old Style" w:hAnsi="Bookman Old Style"/>
          <w:sz w:val="24"/>
          <w:szCs w:val="24"/>
        </w:rPr>
        <w:t>202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="00C11CDC" w:rsidRPr="00C11CDC">
        <w:rPr>
          <w:rFonts w:ascii="Bookman Old Style" w:hAnsi="Bookman Old Style"/>
          <w:sz w:val="24"/>
          <w:szCs w:val="24"/>
        </w:rPr>
        <w:t xml:space="preserve"> року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Овруцькою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міською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радою передано у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власність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98</w:t>
      </w:r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сільськогосподарського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призначення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>, 1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будівництва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обслуговування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житлового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будинку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>20</w:t>
      </w:r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 xml:space="preserve"> для індивідуального гаражного </w:t>
      </w:r>
      <w:proofErr w:type="spellStart"/>
      <w:r w:rsidR="00C11CDC" w:rsidRPr="00C11CDC">
        <w:rPr>
          <w:rFonts w:ascii="Bookman Old Style" w:hAnsi="Bookman Old Style"/>
          <w:sz w:val="24"/>
          <w:szCs w:val="24"/>
        </w:rPr>
        <w:t>будівництва</w:t>
      </w:r>
      <w:proofErr w:type="spellEnd"/>
      <w:r w:rsidR="00C11CDC" w:rsidRPr="00C11CDC">
        <w:rPr>
          <w:rFonts w:ascii="Bookman Old Style" w:hAnsi="Bookman Old Style"/>
          <w:sz w:val="24"/>
          <w:szCs w:val="24"/>
        </w:rPr>
        <w:t>.</w:t>
      </w:r>
    </w:p>
    <w:p w14:paraId="298A9A62" w14:textId="21E9CACC" w:rsidR="00C11CDC" w:rsidRDefault="00C11CDC" w:rsidP="004108C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Надано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дозволів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виготовлення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проектів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землеустрою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 метою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передачі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власність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r w:rsidR="001B7138">
        <w:rPr>
          <w:rFonts w:ascii="Bookman Old Style" w:hAnsi="Bookman Old Style"/>
          <w:sz w:val="24"/>
          <w:szCs w:val="24"/>
          <w:lang w:val="uk-UA"/>
        </w:rPr>
        <w:t>36</w:t>
      </w:r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 </w:t>
      </w:r>
    </w:p>
    <w:p w14:paraId="2115A8C9" w14:textId="6F897737" w:rsidR="0019538D" w:rsidRPr="0019538D" w:rsidRDefault="0019538D" w:rsidP="004108C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Спільно з БУВР р. Прип’ять розпочата інвентаризація водних об’єктів. Матеріали інвентаризації затверджені на сесії міської ради. Розпочата процедура інформування власників гідротехнічних споруд про необхідність виготовлення правовстановлюючих документів.    </w:t>
      </w:r>
    </w:p>
    <w:p w14:paraId="7E0C90CE" w14:textId="12A769B4" w:rsidR="003D4795" w:rsidRPr="00C11CDC" w:rsidRDefault="003D4795" w:rsidP="004108C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4795">
        <w:rPr>
          <w:rFonts w:ascii="Bookman Old Style" w:hAnsi="Bookman Old Style"/>
          <w:sz w:val="24"/>
          <w:szCs w:val="24"/>
        </w:rPr>
        <w:t>Потрібно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відмітити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що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D4795">
        <w:rPr>
          <w:rFonts w:ascii="Bookman Old Style" w:hAnsi="Bookman Old Style"/>
          <w:sz w:val="24"/>
          <w:szCs w:val="24"/>
        </w:rPr>
        <w:t>відділ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виконує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частину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функцій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відділу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4795">
        <w:rPr>
          <w:rFonts w:ascii="Bookman Old Style" w:hAnsi="Bookman Old Style"/>
          <w:sz w:val="24"/>
          <w:szCs w:val="24"/>
        </w:rPr>
        <w:t>містобудування</w:t>
      </w:r>
      <w:proofErr w:type="spellEnd"/>
      <w:r w:rsidRPr="003D4795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3D4795">
        <w:rPr>
          <w:rFonts w:ascii="Bookman Old Style" w:hAnsi="Bookman Old Style"/>
          <w:sz w:val="24"/>
          <w:szCs w:val="24"/>
        </w:rPr>
        <w:t>архітектури</w:t>
      </w:r>
      <w:proofErr w:type="spellEnd"/>
      <w:r w:rsidRPr="003D4795">
        <w:rPr>
          <w:rFonts w:ascii="Bookman Old Style" w:hAnsi="Bookman Old Style"/>
          <w:sz w:val="24"/>
          <w:szCs w:val="24"/>
        </w:rPr>
        <w:t>.</w:t>
      </w:r>
    </w:p>
    <w:p w14:paraId="45515DB2" w14:textId="0DEC0603" w:rsid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1CDC">
        <w:rPr>
          <w:rFonts w:ascii="Bookman Old Style" w:hAnsi="Bookman Old Style"/>
          <w:sz w:val="24"/>
          <w:szCs w:val="24"/>
        </w:rPr>
        <w:t xml:space="preserve">За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участю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відділу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розроблено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затверджено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r w:rsidR="003D4795">
        <w:rPr>
          <w:rFonts w:ascii="Bookman Old Style" w:hAnsi="Bookman Old Style"/>
          <w:sz w:val="24"/>
          <w:szCs w:val="24"/>
          <w:lang w:val="uk-UA"/>
        </w:rPr>
        <w:t>22</w:t>
      </w:r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детальних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планів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території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.</w:t>
      </w:r>
    </w:p>
    <w:p w14:paraId="72DFE8F5" w14:textId="73B5BB62" w:rsidR="00DB1D14" w:rsidRPr="00C11CDC" w:rsidRDefault="005F282E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Соціально значущим є </w:t>
      </w:r>
      <w:r w:rsidR="004108C4">
        <w:rPr>
          <w:rFonts w:ascii="Bookman Old Style" w:hAnsi="Bookman Old Style"/>
          <w:sz w:val="24"/>
          <w:szCs w:val="24"/>
          <w:lang w:val="uk-UA"/>
        </w:rPr>
        <w:t xml:space="preserve">розроблений  </w:t>
      </w:r>
      <w:r>
        <w:rPr>
          <w:rFonts w:ascii="Bookman Old Style" w:hAnsi="Bookman Old Style"/>
          <w:sz w:val="24"/>
          <w:szCs w:val="24"/>
          <w:lang w:val="uk-UA"/>
        </w:rPr>
        <w:t>д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етальний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план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території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у с. Підруддя 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обмеженою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вулицями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вул.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Радгоспна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>, вул. Молодіжна, вул. Вишнева</w:t>
      </w:r>
      <w:r>
        <w:rPr>
          <w:rFonts w:ascii="Bookman Old Style" w:hAnsi="Bookman Old Style"/>
          <w:sz w:val="24"/>
          <w:szCs w:val="24"/>
          <w:lang w:val="uk-UA"/>
        </w:rPr>
        <w:t xml:space="preserve">, який </w:t>
      </w:r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дасть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змогу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забезпечити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сталий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розвиток</w:t>
      </w:r>
      <w:proofErr w:type="spellEnd"/>
      <w:r w:rsidR="00DB1D14" w:rsidRPr="00DB1D1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D14" w:rsidRPr="00DB1D14">
        <w:rPr>
          <w:rFonts w:ascii="Bookman Old Style" w:hAnsi="Bookman Old Style"/>
          <w:sz w:val="24"/>
          <w:szCs w:val="24"/>
        </w:rPr>
        <w:t>інфраструктури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вищезазначеної території </w:t>
      </w:r>
      <w:r w:rsidR="00DB1D14" w:rsidRPr="00DB1D14">
        <w:rPr>
          <w:rFonts w:ascii="Bookman Old Style" w:hAnsi="Bookman Old Style"/>
          <w:sz w:val="24"/>
          <w:szCs w:val="24"/>
        </w:rPr>
        <w:t>.</w:t>
      </w:r>
    </w:p>
    <w:p w14:paraId="5F7C942D" w14:textId="3747A3BD" w:rsidR="00C11CDC" w:rsidRDefault="00C11CDC" w:rsidP="00C11CDC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1CDC">
        <w:rPr>
          <w:rFonts w:ascii="Bookman Old Style" w:hAnsi="Bookman Old Style"/>
          <w:sz w:val="24"/>
          <w:szCs w:val="24"/>
        </w:rPr>
        <w:t xml:space="preserve">Станом на </w:t>
      </w:r>
      <w:r w:rsidR="001B7138">
        <w:rPr>
          <w:rFonts w:ascii="Bookman Old Style" w:hAnsi="Bookman Old Style"/>
          <w:sz w:val="24"/>
          <w:szCs w:val="24"/>
          <w:lang w:val="uk-UA"/>
        </w:rPr>
        <w:t>3</w:t>
      </w:r>
      <w:r w:rsidRPr="00C11CDC">
        <w:rPr>
          <w:rFonts w:ascii="Bookman Old Style" w:hAnsi="Bookman Old Style"/>
          <w:sz w:val="24"/>
          <w:szCs w:val="24"/>
        </w:rPr>
        <w:t>1.</w:t>
      </w:r>
      <w:r w:rsidR="001B7138">
        <w:rPr>
          <w:rFonts w:ascii="Bookman Old Style" w:hAnsi="Bookman Old Style"/>
          <w:sz w:val="24"/>
          <w:szCs w:val="24"/>
          <w:lang w:val="uk-UA"/>
        </w:rPr>
        <w:t>12</w:t>
      </w:r>
      <w:r w:rsidRPr="00C11CDC">
        <w:rPr>
          <w:rFonts w:ascii="Bookman Old Style" w:hAnsi="Bookman Old Style"/>
          <w:sz w:val="24"/>
          <w:szCs w:val="24"/>
        </w:rPr>
        <w:t>.2021 року укладе</w:t>
      </w:r>
      <w:r w:rsidR="003D4795">
        <w:rPr>
          <w:rFonts w:ascii="Bookman Old Style" w:hAnsi="Bookman Old Style"/>
          <w:sz w:val="24"/>
          <w:szCs w:val="24"/>
          <w:lang w:val="uk-UA"/>
        </w:rPr>
        <w:t>н</w:t>
      </w:r>
      <w:r w:rsidRPr="00C11CDC">
        <w:rPr>
          <w:rFonts w:ascii="Bookman Old Style" w:hAnsi="Bookman Old Style"/>
          <w:sz w:val="24"/>
          <w:szCs w:val="24"/>
        </w:rPr>
        <w:t>о 1</w:t>
      </w:r>
      <w:r w:rsidR="00DB1D14">
        <w:rPr>
          <w:rFonts w:ascii="Bookman Old Style" w:hAnsi="Bookman Old Style"/>
          <w:sz w:val="24"/>
          <w:szCs w:val="24"/>
          <w:lang w:val="uk-UA"/>
        </w:rPr>
        <w:t>801</w:t>
      </w:r>
      <w:r w:rsidRPr="00C11CDC">
        <w:rPr>
          <w:rFonts w:ascii="Bookman Old Style" w:hAnsi="Bookman Old Style"/>
          <w:sz w:val="24"/>
          <w:szCs w:val="24"/>
        </w:rPr>
        <w:t xml:space="preserve"> договори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>.</w:t>
      </w:r>
    </w:p>
    <w:p w14:paraId="77B68F75" w14:textId="1A1B54C6" w:rsidR="00C11CDC" w:rsidRPr="00C11CDC" w:rsidRDefault="00C11CDC" w:rsidP="005923DB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Спільно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 </w:t>
      </w:r>
      <w:proofErr w:type="spellStart"/>
      <w:r w:rsidRPr="00C11CDC">
        <w:rPr>
          <w:rFonts w:ascii="Bookman Old Style" w:hAnsi="Bookman Old Style"/>
          <w:sz w:val="24"/>
          <w:szCs w:val="24"/>
        </w:rPr>
        <w:t>юридичним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відділом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започатковано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стягнення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у судовому порядку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безпідставно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збережених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коштів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розмірі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плати  за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використання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правовстановлюючих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документів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</w:t>
      </w:r>
    </w:p>
    <w:p w14:paraId="05EFCAA6" w14:textId="3AE78BBD" w:rsidR="00C11CDC" w:rsidRPr="00C11CDC" w:rsidRDefault="00C11CDC" w:rsidP="005923DB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1CDC">
        <w:rPr>
          <w:rFonts w:ascii="Bookman Old Style" w:hAnsi="Bookman Old Style"/>
          <w:sz w:val="24"/>
          <w:szCs w:val="24"/>
        </w:rPr>
        <w:t xml:space="preserve">Станом на </w:t>
      </w:r>
      <w:r w:rsidR="00DB1D14">
        <w:rPr>
          <w:rFonts w:ascii="Bookman Old Style" w:hAnsi="Bookman Old Style"/>
          <w:sz w:val="24"/>
          <w:szCs w:val="24"/>
          <w:lang w:val="uk-UA"/>
        </w:rPr>
        <w:t>3</w:t>
      </w:r>
      <w:r w:rsidRPr="00C11CDC">
        <w:rPr>
          <w:rFonts w:ascii="Bookman Old Style" w:hAnsi="Bookman Old Style"/>
          <w:sz w:val="24"/>
          <w:szCs w:val="24"/>
        </w:rPr>
        <w:t>1.</w:t>
      </w:r>
      <w:r w:rsidR="00DB1D14">
        <w:rPr>
          <w:rFonts w:ascii="Bookman Old Style" w:hAnsi="Bookman Old Style"/>
          <w:sz w:val="24"/>
          <w:szCs w:val="24"/>
          <w:lang w:val="uk-UA"/>
        </w:rPr>
        <w:t>12</w:t>
      </w:r>
      <w:r w:rsidRPr="00C11CDC">
        <w:rPr>
          <w:rFonts w:ascii="Bookman Old Style" w:hAnsi="Bookman Old Style"/>
          <w:sz w:val="24"/>
          <w:szCs w:val="24"/>
        </w:rPr>
        <w:t xml:space="preserve">.2021 року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відділом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проведено 65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аукціонів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щодо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продажу права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оренди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земель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сільськогосподарського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призначення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загальною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площею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1034,92 га.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Додатково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місцевий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бюджет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отрим</w:t>
      </w:r>
      <w:r w:rsidR="005923DB">
        <w:rPr>
          <w:rFonts w:ascii="Bookman Old Style" w:hAnsi="Bookman Old Style"/>
          <w:sz w:val="24"/>
          <w:szCs w:val="24"/>
          <w:lang w:val="uk-UA"/>
        </w:rPr>
        <w:t>ав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орендної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плати 963 753,49 </w:t>
      </w:r>
      <w:proofErr w:type="spellStart"/>
      <w:r w:rsidRPr="00C11CDC">
        <w:rPr>
          <w:rFonts w:ascii="Bookman Old Style" w:hAnsi="Bookman Old Style"/>
          <w:sz w:val="24"/>
          <w:szCs w:val="24"/>
        </w:rPr>
        <w:t>грн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рік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. </w:t>
      </w:r>
    </w:p>
    <w:p w14:paraId="7152FF1D" w14:textId="0FF0E00D" w:rsidR="00C11CDC" w:rsidRDefault="00C11CDC" w:rsidP="005923DB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11CDC">
        <w:rPr>
          <w:rFonts w:ascii="Bookman Old Style" w:hAnsi="Bookman Old Style"/>
          <w:sz w:val="24"/>
          <w:szCs w:val="24"/>
        </w:rPr>
        <w:t xml:space="preserve">Активно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ведеться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підготовка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проведення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торгів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щодо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продажу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ділянок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 на 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торгах. </w:t>
      </w:r>
    </w:p>
    <w:p w14:paraId="37470DED" w14:textId="1B0745B6" w:rsidR="005F282E" w:rsidRDefault="005F282E" w:rsidP="005F282E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F282E">
        <w:rPr>
          <w:rFonts w:ascii="Bookman Old Style" w:hAnsi="Bookman Old Style"/>
          <w:sz w:val="24"/>
          <w:szCs w:val="24"/>
        </w:rPr>
        <w:t xml:space="preserve">З метою </w:t>
      </w:r>
      <w:proofErr w:type="spellStart"/>
      <w:r w:rsidRPr="005F282E">
        <w:rPr>
          <w:rFonts w:ascii="Bookman Old Style" w:hAnsi="Bookman Old Style"/>
          <w:sz w:val="24"/>
          <w:szCs w:val="24"/>
        </w:rPr>
        <w:t>залучення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282E">
        <w:rPr>
          <w:rFonts w:ascii="Bookman Old Style" w:hAnsi="Bookman Old Style"/>
          <w:sz w:val="24"/>
          <w:szCs w:val="24"/>
        </w:rPr>
        <w:t>інвестицій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, на </w:t>
      </w:r>
      <w:proofErr w:type="spellStart"/>
      <w:r w:rsidRPr="005F282E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 торгах </w:t>
      </w:r>
      <w:proofErr w:type="spellStart"/>
      <w:r w:rsidRPr="005F282E">
        <w:rPr>
          <w:rFonts w:ascii="Bookman Old Style" w:hAnsi="Bookman Old Style"/>
          <w:sz w:val="24"/>
          <w:szCs w:val="24"/>
        </w:rPr>
        <w:t>продані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F282E">
        <w:rPr>
          <w:rFonts w:ascii="Bookman Old Style" w:hAnsi="Bookman Old Style"/>
          <w:sz w:val="24"/>
          <w:szCs w:val="24"/>
        </w:rPr>
        <w:t>слідуючи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282E">
        <w:rPr>
          <w:rFonts w:ascii="Bookman Old Style" w:hAnsi="Bookman Old Style"/>
          <w:sz w:val="24"/>
          <w:szCs w:val="24"/>
        </w:rPr>
        <w:t>земельні</w:t>
      </w:r>
      <w:proofErr w:type="spellEnd"/>
      <w:r w:rsidRPr="005F28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282E">
        <w:rPr>
          <w:rFonts w:ascii="Bookman Old Style" w:hAnsi="Bookman Old Style"/>
          <w:sz w:val="24"/>
          <w:szCs w:val="24"/>
        </w:rPr>
        <w:t>ділянки</w:t>
      </w:r>
      <w:proofErr w:type="spellEnd"/>
      <w:r w:rsidRPr="005F282E">
        <w:rPr>
          <w:rFonts w:ascii="Bookman Old Style" w:hAnsi="Bookman Old Style"/>
          <w:sz w:val="24"/>
          <w:szCs w:val="24"/>
        </w:rPr>
        <w:t>:</w:t>
      </w:r>
    </w:p>
    <w:p w14:paraId="010A281E" w14:textId="132AAD45" w:rsidR="00EE1ECC" w:rsidRDefault="00EE1ECC" w:rsidP="005F282E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EE1ECC">
        <w:rPr>
          <w:rFonts w:ascii="Bookman Old Style" w:hAnsi="Bookman Old Style"/>
          <w:sz w:val="24"/>
          <w:szCs w:val="24"/>
        </w:rPr>
        <w:lastRenderedPageBreak/>
        <w:t>По вул.</w:t>
      </w:r>
      <w:r>
        <w:rPr>
          <w:rFonts w:ascii="Bookman Old Style" w:hAnsi="Bookman Old Style"/>
          <w:sz w:val="24"/>
          <w:szCs w:val="24"/>
          <w:lang w:val="uk-UA"/>
        </w:rPr>
        <w:t>Металістів</w:t>
      </w:r>
      <w:r w:rsidRPr="00EE1EC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E1ECC">
        <w:rPr>
          <w:rFonts w:ascii="Bookman Old Style" w:hAnsi="Bookman Old Style"/>
          <w:sz w:val="24"/>
          <w:szCs w:val="24"/>
        </w:rPr>
        <w:t>загальною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1ECC">
        <w:rPr>
          <w:rFonts w:ascii="Bookman Old Style" w:hAnsi="Bookman Old Style"/>
          <w:sz w:val="24"/>
          <w:szCs w:val="24"/>
        </w:rPr>
        <w:t>площею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0,</w:t>
      </w:r>
      <w:r>
        <w:rPr>
          <w:rFonts w:ascii="Bookman Old Style" w:hAnsi="Bookman Old Style"/>
          <w:sz w:val="24"/>
          <w:szCs w:val="24"/>
          <w:lang w:val="uk-UA"/>
        </w:rPr>
        <w:t>1000</w:t>
      </w:r>
      <w:r w:rsidRPr="00EE1ECC">
        <w:rPr>
          <w:rFonts w:ascii="Bookman Old Style" w:hAnsi="Bookman Old Style"/>
          <w:sz w:val="24"/>
          <w:szCs w:val="24"/>
        </w:rPr>
        <w:t xml:space="preserve">, за </w:t>
      </w:r>
      <w:r w:rsidR="00486F7A">
        <w:rPr>
          <w:rFonts w:ascii="Bookman Old Style" w:hAnsi="Bookman Old Style"/>
          <w:sz w:val="24"/>
          <w:szCs w:val="24"/>
          <w:lang w:val="uk-UA"/>
        </w:rPr>
        <w:t>53 999</w:t>
      </w:r>
      <w:r w:rsidRPr="00EE1EC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1ECC">
        <w:rPr>
          <w:rFonts w:ascii="Bookman Old Style" w:hAnsi="Bookman Old Style"/>
          <w:sz w:val="24"/>
          <w:szCs w:val="24"/>
        </w:rPr>
        <w:t>грн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- </w:t>
      </w:r>
      <w:r w:rsidR="00486F7A" w:rsidRPr="00486F7A">
        <w:rPr>
          <w:rFonts w:ascii="Bookman Old Style" w:hAnsi="Bookman Old Style"/>
          <w:sz w:val="24"/>
          <w:szCs w:val="24"/>
        </w:rPr>
        <w:t xml:space="preserve">для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розміщення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експлуатації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основних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підсобних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допоміжних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будівель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підприємств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переробної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машинобудівної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іншої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6F7A" w:rsidRPr="00486F7A">
        <w:rPr>
          <w:rFonts w:ascii="Bookman Old Style" w:hAnsi="Bookman Old Style"/>
          <w:sz w:val="24"/>
          <w:szCs w:val="24"/>
        </w:rPr>
        <w:t>промисловості</w:t>
      </w:r>
      <w:proofErr w:type="spellEnd"/>
      <w:r w:rsidR="00486F7A" w:rsidRPr="00486F7A">
        <w:rPr>
          <w:rFonts w:ascii="Bookman Old Style" w:hAnsi="Bookman Old Style"/>
          <w:sz w:val="24"/>
          <w:szCs w:val="24"/>
        </w:rPr>
        <w:t xml:space="preserve"> </w:t>
      </w:r>
      <w:r w:rsidRPr="00EE1ECC">
        <w:rPr>
          <w:rFonts w:ascii="Bookman Old Style" w:hAnsi="Bookman Old Style"/>
          <w:sz w:val="24"/>
          <w:szCs w:val="24"/>
        </w:rPr>
        <w:t xml:space="preserve">для </w:t>
      </w:r>
      <w:proofErr w:type="spellStart"/>
      <w:r w:rsidRPr="00EE1ECC">
        <w:rPr>
          <w:rFonts w:ascii="Bookman Old Style" w:hAnsi="Bookman Old Style"/>
          <w:sz w:val="24"/>
          <w:szCs w:val="24"/>
        </w:rPr>
        <w:t>будівництва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EE1ECC">
        <w:rPr>
          <w:rFonts w:ascii="Bookman Old Style" w:hAnsi="Bookman Old Style"/>
          <w:sz w:val="24"/>
          <w:szCs w:val="24"/>
        </w:rPr>
        <w:t>обслуговування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1ECC">
        <w:rPr>
          <w:rFonts w:ascii="Bookman Old Style" w:hAnsi="Bookman Old Style"/>
          <w:sz w:val="24"/>
          <w:szCs w:val="24"/>
        </w:rPr>
        <w:t>будівель</w:t>
      </w:r>
      <w:proofErr w:type="spellEnd"/>
      <w:r w:rsidRPr="00EE1EC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1ECC">
        <w:rPr>
          <w:rFonts w:ascii="Bookman Old Style" w:hAnsi="Bookman Old Style"/>
          <w:sz w:val="24"/>
          <w:szCs w:val="24"/>
        </w:rPr>
        <w:t>торгівлі</w:t>
      </w:r>
      <w:proofErr w:type="spellEnd"/>
      <w:r w:rsidRPr="00EE1ECC">
        <w:rPr>
          <w:rFonts w:ascii="Bookman Old Style" w:hAnsi="Bookman Old Style"/>
          <w:sz w:val="24"/>
          <w:szCs w:val="24"/>
        </w:rPr>
        <w:t>;</w:t>
      </w:r>
    </w:p>
    <w:p w14:paraId="65C990E3" w14:textId="292D886E" w:rsidR="00EE1ECC" w:rsidRPr="00402D0B" w:rsidRDefault="00402D0B" w:rsidP="0040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92198704"/>
      <w:r w:rsidRPr="00402D0B">
        <w:rPr>
          <w:rFonts w:ascii="Bookman Old Style" w:hAnsi="Bookman Old Style"/>
          <w:sz w:val="24"/>
          <w:szCs w:val="24"/>
          <w:lang w:val="uk-UA"/>
        </w:rPr>
        <w:t>п</w:t>
      </w:r>
      <w:r w:rsidR="00EE1ECC" w:rsidRPr="00402D0B">
        <w:rPr>
          <w:rFonts w:ascii="Bookman Old Style" w:hAnsi="Bookman Old Style"/>
          <w:sz w:val="24"/>
          <w:szCs w:val="24"/>
          <w:lang w:val="uk-UA"/>
        </w:rPr>
        <w:t>о вул. Героїв Майдану, загальною площею 0,0481, за  134 454,41 грн - для будівництва та обслуговування будівель торгівлі;</w:t>
      </w:r>
    </w:p>
    <w:p w14:paraId="0371B864" w14:textId="30250BE0" w:rsidR="00486F7A" w:rsidRPr="00402D0B" w:rsidRDefault="00486F7A" w:rsidP="0040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02D0B">
        <w:rPr>
          <w:rFonts w:ascii="Bookman Old Style" w:hAnsi="Bookman Old Style"/>
          <w:sz w:val="24"/>
          <w:szCs w:val="24"/>
          <w:lang w:val="uk-UA"/>
        </w:rPr>
        <w:t>3 земельні ділянки по вул. Ш. Алейхема , загальною площею</w:t>
      </w:r>
      <w:r w:rsidR="00402D0B" w:rsidRPr="00402D0B">
        <w:rPr>
          <w:rFonts w:ascii="Bookman Old Style" w:hAnsi="Bookman Old Style"/>
          <w:sz w:val="24"/>
          <w:szCs w:val="24"/>
          <w:lang w:val="uk-UA"/>
        </w:rPr>
        <w:t xml:space="preserve"> 0,0075 га за 63 996,45</w:t>
      </w:r>
    </w:p>
    <w:bookmarkEnd w:id="0"/>
    <w:p w14:paraId="3BEE0D7F" w14:textId="1845626D" w:rsidR="005F282E" w:rsidRPr="00402D0B" w:rsidRDefault="005F282E" w:rsidP="0040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2D0B">
        <w:rPr>
          <w:rFonts w:ascii="Bookman Old Style" w:hAnsi="Bookman Old Style"/>
          <w:sz w:val="24"/>
          <w:szCs w:val="24"/>
        </w:rPr>
        <w:t xml:space="preserve">по вул. М. </w:t>
      </w:r>
      <w:proofErr w:type="spellStart"/>
      <w:r w:rsidRPr="00402D0B">
        <w:rPr>
          <w:rFonts w:ascii="Bookman Old Style" w:hAnsi="Bookman Old Style"/>
          <w:sz w:val="24"/>
          <w:szCs w:val="24"/>
        </w:rPr>
        <w:t>Ващука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02D0B">
        <w:rPr>
          <w:rFonts w:ascii="Bookman Old Style" w:hAnsi="Bookman Old Style"/>
          <w:sz w:val="24"/>
          <w:szCs w:val="24"/>
        </w:rPr>
        <w:t>загальною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площею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1,5224 га,  за 1 184 750 грн. - </w:t>
      </w:r>
      <w:proofErr w:type="spellStart"/>
      <w:r w:rsidRPr="00402D0B">
        <w:rPr>
          <w:rFonts w:ascii="Bookman Old Style" w:hAnsi="Bookman Old Style"/>
          <w:sz w:val="24"/>
          <w:szCs w:val="24"/>
        </w:rPr>
        <w:t>будівництво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об’єкту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дорожнього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сервісу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(СТО, </w:t>
      </w:r>
      <w:proofErr w:type="spellStart"/>
      <w:r w:rsidRPr="00402D0B">
        <w:rPr>
          <w:rFonts w:ascii="Bookman Old Style" w:hAnsi="Bookman Old Style"/>
          <w:sz w:val="24"/>
          <w:szCs w:val="24"/>
        </w:rPr>
        <w:t>мийка,готель</w:t>
      </w:r>
      <w:proofErr w:type="spellEnd"/>
      <w:r w:rsidRPr="00402D0B">
        <w:rPr>
          <w:rFonts w:ascii="Bookman Old Style" w:hAnsi="Bookman Old Style"/>
          <w:sz w:val="24"/>
          <w:szCs w:val="24"/>
        </w:rPr>
        <w:t>);</w:t>
      </w:r>
    </w:p>
    <w:p w14:paraId="36889728" w14:textId="4A601A7E" w:rsidR="005F282E" w:rsidRPr="00402D0B" w:rsidRDefault="005F282E" w:rsidP="0040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2D0B">
        <w:rPr>
          <w:rFonts w:ascii="Bookman Old Style" w:hAnsi="Bookman Old Style"/>
          <w:sz w:val="24"/>
          <w:szCs w:val="24"/>
        </w:rPr>
        <w:t xml:space="preserve">вул. Р. Шухевича, </w:t>
      </w:r>
      <w:proofErr w:type="spellStart"/>
      <w:r w:rsidRPr="00402D0B">
        <w:rPr>
          <w:rFonts w:ascii="Bookman Old Style" w:hAnsi="Bookman Old Style"/>
          <w:sz w:val="24"/>
          <w:szCs w:val="24"/>
        </w:rPr>
        <w:t>загальною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площею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0,2278 га, за 146 790 грн. -  </w:t>
      </w:r>
      <w:proofErr w:type="spellStart"/>
      <w:r w:rsidRPr="00402D0B">
        <w:rPr>
          <w:rFonts w:ascii="Bookman Old Style" w:hAnsi="Bookman Old Style"/>
          <w:sz w:val="24"/>
          <w:szCs w:val="24"/>
        </w:rPr>
        <w:t>будівництво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об’єкту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дорожнього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сервісу</w:t>
      </w:r>
      <w:proofErr w:type="spellEnd"/>
      <w:r w:rsidRPr="00402D0B">
        <w:rPr>
          <w:rFonts w:ascii="Bookman Old Style" w:hAnsi="Bookman Old Style"/>
          <w:sz w:val="24"/>
          <w:szCs w:val="24"/>
        </w:rPr>
        <w:t>;</w:t>
      </w:r>
    </w:p>
    <w:p w14:paraId="26D0182F" w14:textId="63E52751" w:rsidR="005F282E" w:rsidRPr="00402D0B" w:rsidRDefault="005F282E" w:rsidP="0040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2D0B">
        <w:rPr>
          <w:rFonts w:ascii="Bookman Old Style" w:hAnsi="Bookman Old Style"/>
          <w:sz w:val="24"/>
          <w:szCs w:val="24"/>
        </w:rPr>
        <w:t xml:space="preserve">вул. Т. Шевченка, </w:t>
      </w:r>
      <w:proofErr w:type="spellStart"/>
      <w:r w:rsidRPr="00402D0B">
        <w:rPr>
          <w:rFonts w:ascii="Bookman Old Style" w:hAnsi="Bookman Old Style"/>
          <w:sz w:val="24"/>
          <w:szCs w:val="24"/>
        </w:rPr>
        <w:t>загальною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площею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0,0991 га, за – 155 555  </w:t>
      </w:r>
      <w:proofErr w:type="spellStart"/>
      <w:r w:rsidRPr="00402D0B">
        <w:rPr>
          <w:rFonts w:ascii="Bookman Old Style" w:hAnsi="Bookman Old Style"/>
          <w:sz w:val="24"/>
          <w:szCs w:val="24"/>
        </w:rPr>
        <w:t>грн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будівництво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об’єкту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дорожнього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сервісу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. (СТО, </w:t>
      </w:r>
      <w:proofErr w:type="spellStart"/>
      <w:r w:rsidRPr="00402D0B">
        <w:rPr>
          <w:rFonts w:ascii="Bookman Old Style" w:hAnsi="Bookman Old Style"/>
          <w:sz w:val="24"/>
          <w:szCs w:val="24"/>
        </w:rPr>
        <w:t>мийка</w:t>
      </w:r>
      <w:proofErr w:type="spellEnd"/>
      <w:r w:rsidRPr="00402D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D0B">
        <w:rPr>
          <w:rFonts w:ascii="Bookman Old Style" w:hAnsi="Bookman Old Style"/>
          <w:sz w:val="24"/>
          <w:szCs w:val="24"/>
        </w:rPr>
        <w:t>самообслуговування</w:t>
      </w:r>
      <w:proofErr w:type="spellEnd"/>
      <w:r w:rsidRPr="00402D0B">
        <w:rPr>
          <w:rFonts w:ascii="Bookman Old Style" w:hAnsi="Bookman Old Style"/>
          <w:sz w:val="24"/>
          <w:szCs w:val="24"/>
        </w:rPr>
        <w:t>.</w:t>
      </w:r>
    </w:p>
    <w:p w14:paraId="71014B68" w14:textId="4CB7D73D" w:rsidR="000034B8" w:rsidRPr="000034B8" w:rsidRDefault="000034B8" w:rsidP="000034B8">
      <w:pPr>
        <w:spacing w:after="0" w:line="360" w:lineRule="auto"/>
        <w:ind w:firstLine="426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Загальна сума доходу </w:t>
      </w:r>
      <w:r w:rsidR="00402D0B">
        <w:rPr>
          <w:rFonts w:ascii="Bookman Old Style" w:hAnsi="Bookman Old Style"/>
          <w:sz w:val="24"/>
          <w:szCs w:val="24"/>
          <w:lang w:val="uk-UA"/>
        </w:rPr>
        <w:t xml:space="preserve">при продажі земельних ділянок </w:t>
      </w:r>
      <w:r>
        <w:rPr>
          <w:rFonts w:ascii="Bookman Old Style" w:hAnsi="Bookman Old Style"/>
          <w:sz w:val="24"/>
          <w:szCs w:val="24"/>
          <w:lang w:val="uk-UA"/>
        </w:rPr>
        <w:t>скла</w:t>
      </w:r>
      <w:r w:rsidR="005F282E">
        <w:rPr>
          <w:rFonts w:ascii="Bookman Old Style" w:hAnsi="Bookman Old Style"/>
          <w:sz w:val="24"/>
          <w:szCs w:val="24"/>
          <w:lang w:val="uk-UA"/>
        </w:rPr>
        <w:t>ла</w:t>
      </w:r>
      <w:r>
        <w:rPr>
          <w:rFonts w:ascii="Bookman Old Style" w:hAnsi="Bookman Old Style"/>
          <w:sz w:val="24"/>
          <w:szCs w:val="24"/>
          <w:lang w:val="uk-UA"/>
        </w:rPr>
        <w:t xml:space="preserve"> 1</w:t>
      </w:r>
      <w:r w:rsidR="00402D0B">
        <w:rPr>
          <w:rFonts w:ascii="Bookman Old Style" w:hAnsi="Bookman Old Style"/>
          <w:sz w:val="24"/>
          <w:szCs w:val="24"/>
          <w:lang w:val="uk-UA"/>
        </w:rPr>
        <w:t> 739 545,08</w:t>
      </w:r>
      <w:r>
        <w:rPr>
          <w:rFonts w:ascii="Bookman Old Style" w:hAnsi="Bookman Old Style"/>
          <w:sz w:val="24"/>
          <w:szCs w:val="24"/>
          <w:lang w:val="uk-UA"/>
        </w:rPr>
        <w:t> грн</w:t>
      </w:r>
      <w:r w:rsidR="006D6B26">
        <w:rPr>
          <w:rFonts w:ascii="Bookman Old Style" w:hAnsi="Bookman Old Style"/>
          <w:sz w:val="24"/>
          <w:szCs w:val="24"/>
          <w:lang w:val="uk-UA"/>
        </w:rPr>
        <w:t>.</w:t>
      </w:r>
    </w:p>
    <w:p w14:paraId="7258FA0D" w14:textId="602F3342" w:rsidR="00C11CDC" w:rsidRPr="00C11CDC" w:rsidRDefault="00C11CDC" w:rsidP="000034B8">
      <w:pPr>
        <w:spacing w:after="0"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11CDC">
        <w:rPr>
          <w:rFonts w:ascii="Bookman Old Style" w:hAnsi="Bookman Old Style"/>
          <w:sz w:val="24"/>
          <w:szCs w:val="24"/>
        </w:rPr>
        <w:t>Стосовно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стану на </w:t>
      </w:r>
      <w:r w:rsidR="005F282E">
        <w:rPr>
          <w:rFonts w:ascii="Bookman Old Style" w:hAnsi="Bookman Old Style"/>
          <w:sz w:val="24"/>
          <w:szCs w:val="24"/>
          <w:lang w:val="uk-UA"/>
        </w:rPr>
        <w:t>3</w:t>
      </w:r>
      <w:r w:rsidRPr="00C11CDC">
        <w:rPr>
          <w:rFonts w:ascii="Bookman Old Style" w:hAnsi="Bookman Old Style"/>
          <w:sz w:val="24"/>
          <w:szCs w:val="24"/>
        </w:rPr>
        <w:t>1.</w:t>
      </w:r>
      <w:r w:rsidR="005F282E">
        <w:rPr>
          <w:rFonts w:ascii="Bookman Old Style" w:hAnsi="Bookman Old Style"/>
          <w:sz w:val="24"/>
          <w:szCs w:val="24"/>
          <w:lang w:val="uk-UA"/>
        </w:rPr>
        <w:t>12</w:t>
      </w:r>
      <w:r w:rsidRPr="00C11CDC">
        <w:rPr>
          <w:rFonts w:ascii="Bookman Old Style" w:hAnsi="Bookman Old Style"/>
          <w:sz w:val="24"/>
          <w:szCs w:val="24"/>
        </w:rPr>
        <w:t xml:space="preserve">.2021 року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виконання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дохідної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частини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бюджету </w:t>
      </w:r>
      <w:proofErr w:type="spellStart"/>
      <w:r w:rsidRPr="00C11CDC">
        <w:rPr>
          <w:rFonts w:ascii="Bookman Old Style" w:hAnsi="Bookman Old Style"/>
          <w:sz w:val="24"/>
          <w:szCs w:val="24"/>
        </w:rPr>
        <w:t>Овруцької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ради, яка </w:t>
      </w:r>
      <w:proofErr w:type="spellStart"/>
      <w:r w:rsidRPr="00C11CDC">
        <w:rPr>
          <w:rFonts w:ascii="Bookman Old Style" w:hAnsi="Bookman Old Style"/>
          <w:sz w:val="24"/>
          <w:szCs w:val="24"/>
        </w:rPr>
        <w:t>стосується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відділу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регулювання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земельних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1CDC">
        <w:rPr>
          <w:rFonts w:ascii="Bookman Old Style" w:hAnsi="Bookman Old Style"/>
          <w:sz w:val="24"/>
          <w:szCs w:val="24"/>
        </w:rPr>
        <w:t>відносин</w:t>
      </w:r>
      <w:proofErr w:type="spellEnd"/>
      <w:r w:rsidRPr="00C11CDC">
        <w:rPr>
          <w:rFonts w:ascii="Bookman Old Style" w:hAnsi="Bookman Old Style"/>
          <w:sz w:val="24"/>
          <w:szCs w:val="24"/>
        </w:rPr>
        <w:t xml:space="preserve"> </w:t>
      </w:r>
      <w:r w:rsidR="000034B8">
        <w:rPr>
          <w:rFonts w:ascii="Bookman Old Style" w:hAnsi="Bookman Old Style"/>
          <w:sz w:val="24"/>
          <w:szCs w:val="24"/>
          <w:lang w:val="uk-UA"/>
        </w:rPr>
        <w:t xml:space="preserve">повідомляємо </w:t>
      </w:r>
      <w:proofErr w:type="spellStart"/>
      <w:r w:rsidRPr="00C11CDC">
        <w:rPr>
          <w:rFonts w:ascii="Bookman Old Style" w:hAnsi="Bookman Old Style"/>
          <w:sz w:val="24"/>
          <w:szCs w:val="24"/>
        </w:rPr>
        <w:t>наступне</w:t>
      </w:r>
      <w:proofErr w:type="spellEnd"/>
      <w:r w:rsidRPr="00C11CDC">
        <w:rPr>
          <w:rFonts w:ascii="Bookman Old Style" w:hAnsi="Bookman Old Style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136"/>
      </w:tblGrid>
      <w:tr w:rsidR="00C11CDC" w:rsidRPr="00C11CDC" w14:paraId="2ABC4EAC" w14:textId="77777777" w:rsidTr="0097007E">
        <w:tc>
          <w:tcPr>
            <w:tcW w:w="5328" w:type="dxa"/>
          </w:tcPr>
          <w:p w14:paraId="4F315002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4136" w:type="dxa"/>
          </w:tcPr>
          <w:p w14:paraId="31D7469A" w14:textId="77777777" w:rsidR="00C11CDC" w:rsidRPr="00C11CDC" w:rsidRDefault="00C11CDC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uk-UA"/>
              </w:rPr>
              <w:t>ОТРИМАНО ГРН</w:t>
            </w:r>
          </w:p>
        </w:tc>
      </w:tr>
      <w:tr w:rsidR="00C11CDC" w:rsidRPr="00C11CDC" w14:paraId="25103B0B" w14:textId="77777777" w:rsidTr="0097007E">
        <w:tc>
          <w:tcPr>
            <w:tcW w:w="5328" w:type="dxa"/>
          </w:tcPr>
          <w:p w14:paraId="1522F654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ОРЕНДНА ПЛАТА З ЮРИДИЧНИХ ОСІБ</w:t>
            </w:r>
          </w:p>
        </w:tc>
        <w:tc>
          <w:tcPr>
            <w:tcW w:w="4136" w:type="dxa"/>
          </w:tcPr>
          <w:p w14:paraId="79509FD2" w14:textId="514DBF72" w:rsidR="00C11CDC" w:rsidRPr="00C11CDC" w:rsidRDefault="00BE3B96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14 323 261</w:t>
            </w:r>
          </w:p>
        </w:tc>
      </w:tr>
      <w:tr w:rsidR="00C11CDC" w:rsidRPr="00C11CDC" w14:paraId="094F5DBD" w14:textId="77777777" w:rsidTr="0097007E">
        <w:tc>
          <w:tcPr>
            <w:tcW w:w="5328" w:type="dxa"/>
          </w:tcPr>
          <w:p w14:paraId="7AB5E34B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ОРЕНДНА ПЛАТА З ФІЗИЧНИХ ОСІБ</w:t>
            </w:r>
          </w:p>
        </w:tc>
        <w:tc>
          <w:tcPr>
            <w:tcW w:w="4136" w:type="dxa"/>
          </w:tcPr>
          <w:p w14:paraId="2EDDAD55" w14:textId="5A4E2F3E" w:rsidR="00C11CDC" w:rsidRPr="00C11CDC" w:rsidRDefault="00BE3B96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779 447</w:t>
            </w:r>
          </w:p>
        </w:tc>
      </w:tr>
      <w:tr w:rsidR="00C11CDC" w:rsidRPr="00C11CDC" w14:paraId="311EF988" w14:textId="77777777" w:rsidTr="0097007E">
        <w:tc>
          <w:tcPr>
            <w:tcW w:w="5328" w:type="dxa"/>
          </w:tcPr>
          <w:p w14:paraId="44CBD68E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КОШТИ ВІД ПРОДАЖУ ЗЕМЛІ</w:t>
            </w:r>
          </w:p>
        </w:tc>
        <w:tc>
          <w:tcPr>
            <w:tcW w:w="4136" w:type="dxa"/>
          </w:tcPr>
          <w:p w14:paraId="5AF2D695" w14:textId="4C8BA3D3" w:rsidR="00C11CDC" w:rsidRPr="00C11CDC" w:rsidRDefault="00BE3B96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2 934 322</w:t>
            </w:r>
          </w:p>
        </w:tc>
      </w:tr>
      <w:tr w:rsidR="00C11CDC" w:rsidRPr="00C11CDC" w14:paraId="667E4C25" w14:textId="77777777" w:rsidTr="0097007E">
        <w:tc>
          <w:tcPr>
            <w:tcW w:w="5328" w:type="dxa"/>
          </w:tcPr>
          <w:p w14:paraId="0C57A35C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ЗЕМЕЛЬНИЙ ПОДАТОК З ЮРИДИЧНИХ ОСІБ</w:t>
            </w:r>
          </w:p>
        </w:tc>
        <w:tc>
          <w:tcPr>
            <w:tcW w:w="4136" w:type="dxa"/>
          </w:tcPr>
          <w:p w14:paraId="1922C8CE" w14:textId="3E6894FF" w:rsidR="00C11CDC" w:rsidRPr="00C11CDC" w:rsidRDefault="00BE3B96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3 780 993</w:t>
            </w:r>
          </w:p>
        </w:tc>
      </w:tr>
      <w:tr w:rsidR="00C11CDC" w:rsidRPr="00C11CDC" w14:paraId="55156F6C" w14:textId="77777777" w:rsidTr="0097007E">
        <w:tc>
          <w:tcPr>
            <w:tcW w:w="5328" w:type="dxa"/>
          </w:tcPr>
          <w:p w14:paraId="163C01F5" w14:textId="77777777" w:rsidR="00C11CDC" w:rsidRPr="00C11CDC" w:rsidRDefault="00C11CDC" w:rsidP="00C11CDC">
            <w:pPr>
              <w:spacing w:after="0"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C11CD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ЗЕМЕЛЬНИЙ ПОДАТОК З ФІЗИЧНИХ ОСІБ</w:t>
            </w:r>
          </w:p>
        </w:tc>
        <w:tc>
          <w:tcPr>
            <w:tcW w:w="4136" w:type="dxa"/>
          </w:tcPr>
          <w:p w14:paraId="1723D7AB" w14:textId="3CE2AA2B" w:rsidR="00C11CDC" w:rsidRPr="00C11CDC" w:rsidRDefault="00BE3B96" w:rsidP="00BE3B96">
            <w:pPr>
              <w:spacing w:after="0" w:line="360" w:lineRule="auto"/>
              <w:jc w:val="right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187 762</w:t>
            </w:r>
          </w:p>
        </w:tc>
      </w:tr>
    </w:tbl>
    <w:p w14:paraId="239B836D" w14:textId="77777777" w:rsidR="00C11CDC" w:rsidRPr="005923DB" w:rsidRDefault="00C11CDC" w:rsidP="00C11CD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2F958FBF" w14:textId="49210086" w:rsidR="00443BA0" w:rsidRPr="00443BA0" w:rsidRDefault="0019538D" w:rsidP="00443BA0">
      <w:pPr>
        <w:ind w:firstLine="72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Керуючись </w:t>
      </w:r>
      <w:r w:rsidR="005F282E">
        <w:rPr>
          <w:rFonts w:ascii="Bookman Old Style" w:hAnsi="Bookman Old Style"/>
          <w:sz w:val="24"/>
          <w:szCs w:val="24"/>
          <w:lang w:val="uk-UA"/>
        </w:rPr>
        <w:t>вищезазначен</w:t>
      </w:r>
      <w:r>
        <w:rPr>
          <w:rFonts w:ascii="Bookman Old Style" w:hAnsi="Bookman Old Style"/>
          <w:sz w:val="24"/>
          <w:szCs w:val="24"/>
          <w:lang w:val="uk-UA"/>
        </w:rPr>
        <w:t>им</w:t>
      </w:r>
      <w:r w:rsidR="005F282E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6D6B26">
        <w:rPr>
          <w:rFonts w:ascii="Bookman Old Style" w:hAnsi="Bookman Old Style"/>
          <w:sz w:val="24"/>
          <w:szCs w:val="24"/>
          <w:lang w:val="uk-UA"/>
        </w:rPr>
        <w:t xml:space="preserve">враховуючи перевиконання відділом доходної частини бюджету </w:t>
      </w:r>
      <w:r w:rsidR="005F282E">
        <w:rPr>
          <w:rFonts w:ascii="Bookman Old Style" w:hAnsi="Bookman Old Style"/>
          <w:sz w:val="24"/>
          <w:szCs w:val="24"/>
          <w:lang w:val="uk-UA"/>
        </w:rPr>
        <w:t xml:space="preserve">прошу  </w:t>
      </w:r>
      <w:r w:rsidR="00443BA0" w:rsidRPr="00443BA0">
        <w:rPr>
          <w:rFonts w:ascii="Bookman Old Style" w:hAnsi="Bookman Old Style"/>
          <w:sz w:val="24"/>
          <w:szCs w:val="24"/>
          <w:lang w:val="uk-UA"/>
        </w:rPr>
        <w:t>преміювати за результатами роботи у  2021 року:</w:t>
      </w:r>
    </w:p>
    <w:p w14:paraId="16737D65" w14:textId="5716A978" w:rsidR="00443BA0" w:rsidRPr="00E27B54" w:rsidRDefault="00443BA0" w:rsidP="00E27B54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uk-UA"/>
        </w:rPr>
      </w:pPr>
      <w:r w:rsidRPr="00E27B54">
        <w:rPr>
          <w:rFonts w:ascii="Bookman Old Style" w:hAnsi="Bookman Old Style"/>
          <w:sz w:val="24"/>
          <w:szCs w:val="24"/>
          <w:lang w:val="uk-UA"/>
        </w:rPr>
        <w:t>головного спеціаліста відділу Черниша П.В. у розмірі 100 % до суми, що складається з посадового окладу, надбавок та доплат, передбачених законодавством.</w:t>
      </w:r>
    </w:p>
    <w:p w14:paraId="679E5053" w14:textId="52452E70" w:rsidR="00443BA0" w:rsidRPr="00E27B54" w:rsidRDefault="00443BA0" w:rsidP="00E27B54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uk-UA"/>
        </w:rPr>
      </w:pPr>
      <w:r w:rsidRPr="00E27B54">
        <w:rPr>
          <w:rFonts w:ascii="Bookman Old Style" w:hAnsi="Bookman Old Style"/>
          <w:sz w:val="24"/>
          <w:szCs w:val="24"/>
          <w:lang w:val="uk-UA"/>
        </w:rPr>
        <w:t>головного спеціаліста відділу Шваба В.В. у розмірі 100 % до суми, що складається з посадового окладу, надбавок та доплат, передбачених законодавством.</w:t>
      </w:r>
    </w:p>
    <w:p w14:paraId="644D9A20" w14:textId="197FC61F" w:rsidR="00C11CDC" w:rsidRPr="00E27B54" w:rsidRDefault="00443BA0" w:rsidP="00E27B54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uk-UA"/>
        </w:rPr>
      </w:pPr>
      <w:r w:rsidRPr="00E27B54">
        <w:rPr>
          <w:rFonts w:ascii="Bookman Old Style" w:hAnsi="Bookman Old Style"/>
          <w:sz w:val="24"/>
          <w:szCs w:val="24"/>
          <w:lang w:val="uk-UA"/>
        </w:rPr>
        <w:lastRenderedPageBreak/>
        <w:t xml:space="preserve">головного спеціаліста відділу Богдан Л.П. у розмірі </w:t>
      </w:r>
      <w:r w:rsidR="0019538D" w:rsidRPr="00E27B54">
        <w:rPr>
          <w:rFonts w:ascii="Bookman Old Style" w:hAnsi="Bookman Old Style"/>
          <w:sz w:val="24"/>
          <w:szCs w:val="24"/>
          <w:lang w:val="uk-UA"/>
        </w:rPr>
        <w:t>4</w:t>
      </w:r>
      <w:r w:rsidRPr="00E27B54">
        <w:rPr>
          <w:rFonts w:ascii="Bookman Old Style" w:hAnsi="Bookman Old Style"/>
          <w:sz w:val="24"/>
          <w:szCs w:val="24"/>
          <w:lang w:val="uk-UA"/>
        </w:rPr>
        <w:t>0 % до суми, що складається з посадового окладу, надбавок та доплат, передбачених законодавством.</w:t>
      </w:r>
    </w:p>
    <w:p w14:paraId="2628DD83" w14:textId="77777777" w:rsidR="0019538D" w:rsidRDefault="0019538D" w:rsidP="000034B8">
      <w:pPr>
        <w:rPr>
          <w:rFonts w:ascii="Bookman Old Style" w:hAnsi="Bookman Old Style"/>
          <w:sz w:val="24"/>
          <w:szCs w:val="24"/>
          <w:lang w:val="uk-UA"/>
        </w:rPr>
      </w:pPr>
    </w:p>
    <w:p w14:paraId="48E9A9FB" w14:textId="77777777" w:rsidR="0019538D" w:rsidRDefault="0019538D" w:rsidP="000034B8">
      <w:pPr>
        <w:rPr>
          <w:rFonts w:ascii="Bookman Old Style" w:hAnsi="Bookman Old Style"/>
          <w:sz w:val="24"/>
          <w:szCs w:val="24"/>
          <w:lang w:val="uk-UA"/>
        </w:rPr>
      </w:pPr>
    </w:p>
    <w:p w14:paraId="552D427C" w14:textId="77777777" w:rsidR="0019538D" w:rsidRDefault="0019538D" w:rsidP="000034B8">
      <w:pPr>
        <w:rPr>
          <w:rFonts w:ascii="Bookman Old Style" w:hAnsi="Bookman Old Style"/>
          <w:sz w:val="24"/>
          <w:szCs w:val="24"/>
          <w:lang w:val="uk-UA"/>
        </w:rPr>
      </w:pPr>
    </w:p>
    <w:p w14:paraId="0685B258" w14:textId="472AEF5B" w:rsidR="000034B8" w:rsidRDefault="000034B8" w:rsidP="000034B8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Начальник відділу </w:t>
      </w:r>
    </w:p>
    <w:p w14:paraId="5C3EF80B" w14:textId="28C35492" w:rsidR="000034B8" w:rsidRPr="000034B8" w:rsidRDefault="000034B8" w:rsidP="000034B8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регулювання земельних відносин                                               Сергій  Жук</w:t>
      </w:r>
    </w:p>
    <w:sectPr w:rsidR="000034B8" w:rsidRPr="0000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6F83"/>
    <w:multiLevelType w:val="hybridMultilevel"/>
    <w:tmpl w:val="99F035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4FC8"/>
    <w:multiLevelType w:val="hybridMultilevel"/>
    <w:tmpl w:val="ABBE35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216179"/>
    <w:multiLevelType w:val="hybridMultilevel"/>
    <w:tmpl w:val="930EE9B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DC"/>
    <w:rsid w:val="000034B8"/>
    <w:rsid w:val="0019538D"/>
    <w:rsid w:val="001B7138"/>
    <w:rsid w:val="00387099"/>
    <w:rsid w:val="003D4795"/>
    <w:rsid w:val="00402D0B"/>
    <w:rsid w:val="004108C4"/>
    <w:rsid w:val="00443BA0"/>
    <w:rsid w:val="00486F7A"/>
    <w:rsid w:val="005923DB"/>
    <w:rsid w:val="00597F30"/>
    <w:rsid w:val="005F282E"/>
    <w:rsid w:val="006D6B26"/>
    <w:rsid w:val="00A72033"/>
    <w:rsid w:val="00BD5945"/>
    <w:rsid w:val="00BE3B96"/>
    <w:rsid w:val="00C11CDC"/>
    <w:rsid w:val="00C97C7F"/>
    <w:rsid w:val="00DB1D14"/>
    <w:rsid w:val="00E27B54"/>
    <w:rsid w:val="00EE1ECC"/>
    <w:rsid w:val="00F20287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CF39"/>
  <w15:chartTrackingRefBased/>
  <w15:docId w15:val="{03EBE6F4-7800-4C1B-A26C-F102A6E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ZemelniyPC</dc:creator>
  <cp:keywords/>
  <dc:description/>
  <cp:lastModifiedBy>ZemelniyPC</cp:lastModifiedBy>
  <cp:revision>9</cp:revision>
  <cp:lastPrinted>2022-01-05T12:04:00Z</cp:lastPrinted>
  <dcterms:created xsi:type="dcterms:W3CDTF">2022-01-04T10:10:00Z</dcterms:created>
  <dcterms:modified xsi:type="dcterms:W3CDTF">2022-01-05T12:04:00Z</dcterms:modified>
</cp:coreProperties>
</file>